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04" w:rsidRDefault="00E26D69" w:rsidP="00051412">
      <w:pPr>
        <w:pStyle w:val="Titel"/>
        <w:rPr>
          <w:color w:val="404040" w:themeColor="text1" w:themeTint="BF"/>
          <w:sz w:val="32"/>
          <w:szCs w:val="32"/>
        </w:rPr>
      </w:pPr>
    </w:p>
    <w:p w:rsidR="00051412" w:rsidRPr="00051412" w:rsidRDefault="0032684A" w:rsidP="00051412">
      <w:pPr>
        <w:pStyle w:val="Titel"/>
        <w:rPr>
          <w:color w:val="404040" w:themeColor="text1" w:themeTint="BF"/>
          <w:sz w:val="32"/>
          <w:szCs w:val="32"/>
        </w:rPr>
      </w:pPr>
      <w:r>
        <w:rPr>
          <w:color w:val="404040" w:themeColor="text1" w:themeTint="BF"/>
          <w:sz w:val="32"/>
          <w:szCs w:val="32"/>
        </w:rPr>
        <w:t>Market Committee</w:t>
      </w:r>
    </w:p>
    <w:p w:rsidR="00051412" w:rsidRPr="00051412" w:rsidRDefault="00051412" w:rsidP="00051412">
      <w:pPr>
        <w:pStyle w:val="Titel"/>
        <w:rPr>
          <w:color w:val="404040" w:themeColor="text1" w:themeTint="BF"/>
          <w:sz w:val="32"/>
          <w:szCs w:val="32"/>
        </w:rPr>
      </w:pPr>
    </w:p>
    <w:p w:rsidR="00051412" w:rsidRPr="00051412" w:rsidRDefault="00E3201C" w:rsidP="00051412">
      <w:pPr>
        <w:pStyle w:val="Titel"/>
        <w:rPr>
          <w:color w:val="404040" w:themeColor="text1" w:themeTint="BF"/>
          <w:sz w:val="28"/>
          <w:szCs w:val="28"/>
        </w:rPr>
      </w:pPr>
      <w:r>
        <w:rPr>
          <w:color w:val="404040" w:themeColor="text1" w:themeTint="BF"/>
          <w:sz w:val="28"/>
          <w:szCs w:val="28"/>
        </w:rPr>
        <w:t>Reykjavik, Hilton Hotel</w:t>
      </w:r>
      <w:r w:rsidR="0032684A">
        <w:rPr>
          <w:color w:val="404040" w:themeColor="text1" w:themeTint="BF"/>
          <w:sz w:val="28"/>
          <w:szCs w:val="28"/>
        </w:rPr>
        <w:t>,</w:t>
      </w:r>
      <w:r w:rsidR="0032684A" w:rsidRPr="00051412">
        <w:rPr>
          <w:color w:val="404040" w:themeColor="text1" w:themeTint="BF"/>
          <w:sz w:val="28"/>
          <w:szCs w:val="28"/>
        </w:rPr>
        <w:t xml:space="preserve"> </w:t>
      </w:r>
      <w:r>
        <w:rPr>
          <w:color w:val="404040" w:themeColor="text1" w:themeTint="BF"/>
          <w:sz w:val="28"/>
          <w:szCs w:val="28"/>
        </w:rPr>
        <w:t>5</w:t>
      </w:r>
      <w:r w:rsidR="0032684A">
        <w:rPr>
          <w:color w:val="404040" w:themeColor="text1" w:themeTint="BF"/>
          <w:sz w:val="28"/>
          <w:szCs w:val="28"/>
        </w:rPr>
        <w:t xml:space="preserve"> June 201</w:t>
      </w:r>
      <w:r>
        <w:rPr>
          <w:color w:val="404040" w:themeColor="text1" w:themeTint="BF"/>
          <w:sz w:val="28"/>
          <w:szCs w:val="28"/>
        </w:rPr>
        <w:t>3</w:t>
      </w:r>
      <w:r w:rsidR="0032684A">
        <w:rPr>
          <w:color w:val="404040" w:themeColor="text1" w:themeTint="BF"/>
          <w:sz w:val="28"/>
          <w:szCs w:val="28"/>
        </w:rPr>
        <w:t xml:space="preserve"> - 1</w:t>
      </w:r>
      <w:r>
        <w:rPr>
          <w:color w:val="404040" w:themeColor="text1" w:themeTint="BF"/>
          <w:sz w:val="28"/>
          <w:szCs w:val="28"/>
        </w:rPr>
        <w:t>7</w:t>
      </w:r>
      <w:r w:rsidR="0032684A">
        <w:rPr>
          <w:color w:val="404040" w:themeColor="text1" w:themeTint="BF"/>
          <w:sz w:val="28"/>
          <w:szCs w:val="28"/>
        </w:rPr>
        <w:t>:</w:t>
      </w:r>
      <w:r>
        <w:rPr>
          <w:color w:val="404040" w:themeColor="text1" w:themeTint="BF"/>
          <w:sz w:val="28"/>
          <w:szCs w:val="28"/>
        </w:rPr>
        <w:t>00</w:t>
      </w:r>
      <w:r w:rsidR="0032684A">
        <w:rPr>
          <w:color w:val="404040" w:themeColor="text1" w:themeTint="BF"/>
          <w:sz w:val="28"/>
          <w:szCs w:val="28"/>
        </w:rPr>
        <w:t>-1</w:t>
      </w:r>
      <w:r>
        <w:rPr>
          <w:color w:val="404040" w:themeColor="text1" w:themeTint="BF"/>
          <w:sz w:val="28"/>
          <w:szCs w:val="28"/>
        </w:rPr>
        <w:t>8</w:t>
      </w:r>
      <w:r w:rsidR="0032684A">
        <w:rPr>
          <w:color w:val="404040" w:themeColor="text1" w:themeTint="BF"/>
          <w:sz w:val="28"/>
          <w:szCs w:val="28"/>
        </w:rPr>
        <w:t>:</w:t>
      </w:r>
      <w:r>
        <w:rPr>
          <w:color w:val="404040" w:themeColor="text1" w:themeTint="BF"/>
          <w:sz w:val="28"/>
          <w:szCs w:val="28"/>
        </w:rPr>
        <w:t>30</w:t>
      </w:r>
      <w:r w:rsidR="0032684A">
        <w:rPr>
          <w:color w:val="404040" w:themeColor="text1" w:themeTint="BF"/>
          <w:sz w:val="28"/>
          <w:szCs w:val="28"/>
        </w:rPr>
        <w:t>hrs</w:t>
      </w:r>
    </w:p>
    <w:p w:rsidR="00051412" w:rsidRPr="00051412" w:rsidRDefault="00051412" w:rsidP="00051412">
      <w:pPr>
        <w:pStyle w:val="Titel"/>
        <w:rPr>
          <w:color w:val="404040" w:themeColor="text1" w:themeTint="BF"/>
          <w:sz w:val="28"/>
          <w:szCs w:val="28"/>
        </w:rPr>
      </w:pPr>
    </w:p>
    <w:p w:rsidR="008F4185" w:rsidRPr="008F4185" w:rsidRDefault="0032684A" w:rsidP="008F4185">
      <w:pPr>
        <w:pStyle w:val="Titel"/>
        <w:rPr>
          <w:color w:val="404040" w:themeColor="text1" w:themeTint="BF"/>
          <w:sz w:val="32"/>
          <w:szCs w:val="32"/>
        </w:rPr>
      </w:pPr>
      <w:r w:rsidRPr="008F4185">
        <w:rPr>
          <w:color w:val="404040" w:themeColor="text1" w:themeTint="BF"/>
          <w:sz w:val="32"/>
          <w:szCs w:val="32"/>
        </w:rPr>
        <w:t>Meeting Notes</w:t>
      </w:r>
    </w:p>
    <w:p w:rsidR="008F4185" w:rsidRPr="008F4185" w:rsidRDefault="0032684A" w:rsidP="008F4185">
      <w:pPr>
        <w:pStyle w:val="Titel"/>
        <w:rPr>
          <w:i/>
          <w:sz w:val="24"/>
          <w:szCs w:val="24"/>
        </w:rPr>
      </w:pPr>
      <w:r w:rsidRPr="008F4185">
        <w:rPr>
          <w:i/>
          <w:sz w:val="24"/>
          <w:szCs w:val="24"/>
        </w:rPr>
        <w:t>These notes offer a brief and informal record of the proceedings</w:t>
      </w:r>
    </w:p>
    <w:p w:rsidR="008F4185" w:rsidRPr="008F4185" w:rsidRDefault="0032684A" w:rsidP="008F4185">
      <w:pPr>
        <w:tabs>
          <w:tab w:val="left" w:pos="1440"/>
          <w:tab w:val="left" w:pos="2340"/>
          <w:tab w:val="left" w:pos="3261"/>
        </w:tabs>
        <w:jc w:val="center"/>
        <w:rPr>
          <w:rFonts w:cs="Arial"/>
          <w:b/>
          <w:sz w:val="24"/>
          <w:szCs w:val="24"/>
        </w:rPr>
      </w:pPr>
      <w:r w:rsidRPr="008F4185">
        <w:rPr>
          <w:rFonts w:cs="Arial"/>
          <w:b/>
          <w:sz w:val="24"/>
          <w:szCs w:val="24"/>
        </w:rPr>
        <w:t>Chairman:</w:t>
      </w:r>
      <w:r w:rsidRPr="008F4185">
        <w:rPr>
          <w:rFonts w:cs="Arial"/>
          <w:b/>
          <w:sz w:val="24"/>
          <w:szCs w:val="24"/>
        </w:rPr>
        <w:tab/>
        <w:t xml:space="preserve">Christof Timpe </w:t>
      </w:r>
    </w:p>
    <w:p w:rsidR="008F4185" w:rsidRDefault="00E26D69" w:rsidP="008F4185">
      <w:pPr>
        <w:tabs>
          <w:tab w:val="left" w:pos="1985"/>
          <w:tab w:val="right" w:pos="9000"/>
        </w:tabs>
        <w:autoSpaceDE w:val="0"/>
        <w:autoSpaceDN w:val="0"/>
        <w:adjustRightInd w:val="0"/>
        <w:ind w:right="1151"/>
        <w:rPr>
          <w:rFonts w:cs="Arial"/>
        </w:rPr>
      </w:pPr>
    </w:p>
    <w:p w:rsidR="008F4185" w:rsidRPr="00C014B2" w:rsidRDefault="0032684A" w:rsidP="008F4185">
      <w:pPr>
        <w:tabs>
          <w:tab w:val="left" w:pos="1985"/>
          <w:tab w:val="right" w:pos="9000"/>
        </w:tabs>
        <w:autoSpaceDE w:val="0"/>
        <w:autoSpaceDN w:val="0"/>
        <w:adjustRightInd w:val="0"/>
        <w:ind w:right="1151"/>
        <w:rPr>
          <w:rFonts w:asciiTheme="minorHAnsi" w:hAnsiTheme="minorHAnsi" w:cs="Arial"/>
          <w:b/>
        </w:rPr>
      </w:pPr>
      <w:r w:rsidRPr="00C014B2">
        <w:rPr>
          <w:rFonts w:asciiTheme="minorHAnsi" w:hAnsiTheme="minorHAnsi" w:cs="Arial"/>
          <w:b/>
        </w:rPr>
        <w:t>Registered attendees:</w:t>
      </w:r>
    </w:p>
    <w:tbl>
      <w:tblPr>
        <w:tblW w:w="8647" w:type="dxa"/>
        <w:tblInd w:w="70" w:type="dxa"/>
        <w:tblCellMar>
          <w:left w:w="70" w:type="dxa"/>
          <w:right w:w="70" w:type="dxa"/>
        </w:tblCellMar>
        <w:tblLook w:val="04A0" w:firstRow="1" w:lastRow="0" w:firstColumn="1" w:lastColumn="0" w:noHBand="0" w:noVBand="1"/>
      </w:tblPr>
      <w:tblGrid>
        <w:gridCol w:w="3261"/>
        <w:gridCol w:w="2551"/>
        <w:gridCol w:w="2835"/>
      </w:tblGrid>
      <w:tr w:rsidR="00E40A70" w:rsidRPr="007F0F27" w:rsidTr="00C014B2">
        <w:trPr>
          <w:trHeight w:val="227"/>
        </w:trPr>
        <w:tc>
          <w:tcPr>
            <w:tcW w:w="3261" w:type="dxa"/>
            <w:tcBorders>
              <w:top w:val="nil"/>
              <w:left w:val="nil"/>
              <w:bottom w:val="nil"/>
              <w:right w:val="nil"/>
            </w:tcBorders>
            <w:shd w:val="clear" w:color="auto" w:fill="auto"/>
            <w:noWrap/>
            <w:vAlign w:val="bottom"/>
          </w:tcPr>
          <w:p w:rsidR="00E40A70" w:rsidRPr="007F0F27" w:rsidRDefault="00C03023" w:rsidP="00E40A70">
            <w:pPr>
              <w:rPr>
                <w:rFonts w:asciiTheme="minorHAnsi" w:hAnsiTheme="minorHAnsi" w:cs="Arial"/>
                <w:b/>
                <w:sz w:val="18"/>
                <w:szCs w:val="18"/>
              </w:rPr>
            </w:pPr>
            <w:r w:rsidRPr="007F0F27">
              <w:rPr>
                <w:rFonts w:asciiTheme="minorHAnsi" w:hAnsiTheme="minorHAnsi" w:cs="Arial"/>
                <w:b/>
                <w:sz w:val="18"/>
                <w:szCs w:val="18"/>
              </w:rPr>
              <w:t>Name</w:t>
            </w:r>
          </w:p>
        </w:tc>
        <w:tc>
          <w:tcPr>
            <w:tcW w:w="2551" w:type="dxa"/>
            <w:tcBorders>
              <w:top w:val="nil"/>
              <w:left w:val="nil"/>
              <w:bottom w:val="nil"/>
              <w:right w:val="nil"/>
            </w:tcBorders>
            <w:shd w:val="clear" w:color="auto" w:fill="auto"/>
            <w:noWrap/>
            <w:vAlign w:val="bottom"/>
          </w:tcPr>
          <w:p w:rsidR="00E40A70" w:rsidRPr="007F0F27" w:rsidRDefault="0032684A" w:rsidP="00E40A70">
            <w:pPr>
              <w:rPr>
                <w:rFonts w:asciiTheme="minorHAnsi" w:hAnsiTheme="minorHAnsi" w:cs="Arial"/>
                <w:b/>
                <w:sz w:val="18"/>
                <w:szCs w:val="18"/>
              </w:rPr>
            </w:pPr>
            <w:r w:rsidRPr="007F0F27">
              <w:rPr>
                <w:rFonts w:asciiTheme="minorHAnsi" w:hAnsiTheme="minorHAnsi" w:cs="Arial"/>
                <w:b/>
                <w:sz w:val="18"/>
                <w:szCs w:val="18"/>
              </w:rPr>
              <w:t>Organisation</w:t>
            </w:r>
          </w:p>
        </w:tc>
        <w:tc>
          <w:tcPr>
            <w:tcW w:w="2835" w:type="dxa"/>
            <w:tcBorders>
              <w:top w:val="nil"/>
              <w:left w:val="nil"/>
              <w:bottom w:val="nil"/>
              <w:right w:val="nil"/>
            </w:tcBorders>
            <w:shd w:val="clear" w:color="auto" w:fill="auto"/>
            <w:noWrap/>
            <w:vAlign w:val="bottom"/>
          </w:tcPr>
          <w:p w:rsidR="00E40A70" w:rsidRPr="007F0F27" w:rsidRDefault="00C03023" w:rsidP="00C03023">
            <w:pPr>
              <w:rPr>
                <w:rFonts w:asciiTheme="minorHAnsi" w:hAnsiTheme="minorHAnsi" w:cs="Arial"/>
                <w:b/>
                <w:sz w:val="18"/>
                <w:szCs w:val="18"/>
              </w:rPr>
            </w:pPr>
            <w:r w:rsidRPr="007F0F27">
              <w:rPr>
                <w:rFonts w:asciiTheme="minorHAnsi" w:hAnsiTheme="minorHAnsi" w:cs="Arial"/>
                <w:b/>
                <w:sz w:val="18"/>
                <w:szCs w:val="18"/>
              </w:rPr>
              <w:t xml:space="preserve">Country </w:t>
            </w:r>
          </w:p>
        </w:tc>
      </w:tr>
      <w:tr w:rsidR="00E40A70" w:rsidRPr="007F0F27" w:rsidTr="00C014B2">
        <w:trPr>
          <w:trHeight w:val="227"/>
        </w:trPr>
        <w:tc>
          <w:tcPr>
            <w:tcW w:w="5812" w:type="dxa"/>
            <w:gridSpan w:val="2"/>
            <w:tcBorders>
              <w:top w:val="nil"/>
              <w:left w:val="nil"/>
              <w:bottom w:val="nil"/>
              <w:right w:val="nil"/>
            </w:tcBorders>
            <w:shd w:val="clear" w:color="auto" w:fill="auto"/>
            <w:noWrap/>
            <w:vAlign w:val="bottom"/>
          </w:tcPr>
          <w:p w:rsidR="00E40A70" w:rsidRPr="007F0F27" w:rsidRDefault="0032684A" w:rsidP="00E40A70">
            <w:pPr>
              <w:rPr>
                <w:rFonts w:asciiTheme="minorHAnsi" w:hAnsiTheme="minorHAnsi" w:cs="Arial"/>
                <w:sz w:val="18"/>
                <w:szCs w:val="18"/>
                <w:u w:val="single"/>
              </w:rPr>
            </w:pPr>
            <w:r w:rsidRPr="007F0F27">
              <w:rPr>
                <w:rFonts w:asciiTheme="minorHAnsi" w:hAnsiTheme="minorHAnsi" w:cs="Arial"/>
                <w:sz w:val="18"/>
                <w:szCs w:val="18"/>
                <w:u w:val="single"/>
              </w:rPr>
              <w:t>RECS International members </w:t>
            </w:r>
          </w:p>
        </w:tc>
        <w:tc>
          <w:tcPr>
            <w:tcW w:w="2835" w:type="dxa"/>
            <w:tcBorders>
              <w:top w:val="nil"/>
              <w:left w:val="nil"/>
              <w:bottom w:val="nil"/>
              <w:right w:val="nil"/>
            </w:tcBorders>
            <w:shd w:val="clear" w:color="auto" w:fill="auto"/>
            <w:noWrap/>
            <w:vAlign w:val="bottom"/>
          </w:tcPr>
          <w:p w:rsidR="00E40A70" w:rsidRPr="007F0F27" w:rsidRDefault="0032684A" w:rsidP="00E40A70">
            <w:pPr>
              <w:rPr>
                <w:rFonts w:asciiTheme="minorHAnsi" w:hAnsiTheme="minorHAnsi" w:cs="Arial"/>
                <w:sz w:val="18"/>
                <w:szCs w:val="18"/>
              </w:rPr>
            </w:pPr>
            <w:r w:rsidRPr="007F0F27">
              <w:rPr>
                <w:rFonts w:asciiTheme="minorHAnsi" w:hAnsiTheme="minorHAnsi" w:cs="Arial"/>
                <w:sz w:val="18"/>
                <w:szCs w:val="18"/>
              </w:rPr>
              <w:t> </w:t>
            </w:r>
          </w:p>
        </w:tc>
      </w:tr>
      <w:tr w:rsidR="00E40A70" w:rsidRPr="007F0F27" w:rsidTr="00C014B2">
        <w:trPr>
          <w:trHeight w:hRule="exact" w:val="227"/>
        </w:trPr>
        <w:tc>
          <w:tcPr>
            <w:tcW w:w="3261" w:type="dxa"/>
            <w:tcBorders>
              <w:top w:val="nil"/>
              <w:left w:val="nil"/>
              <w:bottom w:val="nil"/>
              <w:right w:val="nil"/>
            </w:tcBorders>
            <w:shd w:val="clear" w:color="auto" w:fill="auto"/>
            <w:noWrap/>
            <w:vAlign w:val="bottom"/>
          </w:tcPr>
          <w:p w:rsidR="00E40A70" w:rsidRPr="007F0F27" w:rsidRDefault="00C03023" w:rsidP="00A430AA">
            <w:pPr>
              <w:rPr>
                <w:rFonts w:asciiTheme="minorHAnsi" w:hAnsiTheme="minorHAnsi" w:cs="Arial"/>
                <w:sz w:val="18"/>
                <w:szCs w:val="18"/>
              </w:rPr>
            </w:pPr>
            <w:r w:rsidRPr="007F0F27">
              <w:rPr>
                <w:rFonts w:asciiTheme="minorHAnsi" w:hAnsiTheme="minorHAnsi" w:cs="Arial"/>
                <w:sz w:val="18"/>
                <w:szCs w:val="18"/>
              </w:rPr>
              <w:t>Peter Nierme</w:t>
            </w:r>
            <w:r w:rsidR="00A430AA">
              <w:rPr>
                <w:rFonts w:asciiTheme="minorHAnsi" w:hAnsiTheme="minorHAnsi" w:cs="Arial"/>
                <w:sz w:val="18"/>
                <w:szCs w:val="18"/>
              </w:rPr>
              <w:t>i</w:t>
            </w:r>
            <w:r w:rsidRPr="007F0F27">
              <w:rPr>
                <w:rFonts w:asciiTheme="minorHAnsi" w:hAnsiTheme="minorHAnsi" w:cs="Arial"/>
                <w:sz w:val="18"/>
                <w:szCs w:val="18"/>
              </w:rPr>
              <w:t>jer</w:t>
            </w:r>
          </w:p>
        </w:tc>
        <w:tc>
          <w:tcPr>
            <w:tcW w:w="2551" w:type="dxa"/>
            <w:tcBorders>
              <w:top w:val="nil"/>
              <w:left w:val="nil"/>
              <w:bottom w:val="nil"/>
              <w:right w:val="nil"/>
            </w:tcBorders>
            <w:shd w:val="clear" w:color="auto" w:fill="auto"/>
            <w:noWrap/>
            <w:vAlign w:val="bottom"/>
          </w:tcPr>
          <w:p w:rsidR="00E40A70" w:rsidRPr="007F0F27" w:rsidRDefault="00C03023" w:rsidP="00E40A70">
            <w:pPr>
              <w:rPr>
                <w:rFonts w:asciiTheme="minorHAnsi" w:hAnsiTheme="minorHAnsi" w:cs="Arial"/>
                <w:sz w:val="18"/>
                <w:szCs w:val="18"/>
              </w:rPr>
            </w:pPr>
            <w:r w:rsidRPr="007F0F27">
              <w:rPr>
                <w:rFonts w:asciiTheme="minorHAnsi" w:hAnsiTheme="minorHAnsi" w:cs="Arial"/>
                <w:sz w:val="18"/>
                <w:szCs w:val="18"/>
              </w:rPr>
              <w:t>RECS International</w:t>
            </w:r>
          </w:p>
        </w:tc>
        <w:tc>
          <w:tcPr>
            <w:tcW w:w="2835" w:type="dxa"/>
            <w:tcBorders>
              <w:top w:val="nil"/>
              <w:left w:val="nil"/>
              <w:bottom w:val="nil"/>
              <w:right w:val="nil"/>
            </w:tcBorders>
            <w:shd w:val="clear" w:color="auto" w:fill="auto"/>
            <w:noWrap/>
            <w:vAlign w:val="bottom"/>
          </w:tcPr>
          <w:p w:rsidR="00E40A70" w:rsidRPr="007F0F27" w:rsidRDefault="00C03023" w:rsidP="00E40A70">
            <w:pPr>
              <w:rPr>
                <w:rFonts w:asciiTheme="minorHAnsi" w:hAnsiTheme="minorHAnsi" w:cs="Arial"/>
                <w:sz w:val="18"/>
                <w:szCs w:val="18"/>
              </w:rPr>
            </w:pPr>
            <w:r w:rsidRPr="007F0F27">
              <w:rPr>
                <w:rFonts w:asciiTheme="minorHAnsi" w:hAnsiTheme="minorHAnsi" w:cs="Arial"/>
                <w:sz w:val="18"/>
                <w:szCs w:val="18"/>
              </w:rPr>
              <w:t>NL</w:t>
            </w:r>
          </w:p>
        </w:tc>
      </w:tr>
      <w:tr w:rsidR="00E40A70" w:rsidRPr="007F0F27" w:rsidTr="00C014B2">
        <w:trPr>
          <w:trHeight w:hRule="exact" w:val="227"/>
        </w:trPr>
        <w:tc>
          <w:tcPr>
            <w:tcW w:w="3261" w:type="dxa"/>
            <w:tcBorders>
              <w:top w:val="nil"/>
              <w:left w:val="nil"/>
              <w:bottom w:val="nil"/>
              <w:right w:val="nil"/>
            </w:tcBorders>
            <w:shd w:val="clear" w:color="auto" w:fill="auto"/>
            <w:noWrap/>
            <w:vAlign w:val="bottom"/>
          </w:tcPr>
          <w:p w:rsidR="00E40A70" w:rsidRPr="007F0F27" w:rsidRDefault="00C03023" w:rsidP="00E40A70">
            <w:pPr>
              <w:rPr>
                <w:rFonts w:asciiTheme="minorHAnsi" w:hAnsiTheme="minorHAnsi" w:cs="Arial"/>
                <w:sz w:val="18"/>
                <w:szCs w:val="18"/>
              </w:rPr>
            </w:pPr>
            <w:r w:rsidRPr="007F0F27">
              <w:rPr>
                <w:rFonts w:asciiTheme="minorHAnsi" w:hAnsiTheme="minorHAnsi" w:cs="Arial"/>
                <w:sz w:val="18"/>
                <w:szCs w:val="18"/>
              </w:rPr>
              <w:t>Jared Braslawsky</w:t>
            </w:r>
          </w:p>
        </w:tc>
        <w:tc>
          <w:tcPr>
            <w:tcW w:w="2551" w:type="dxa"/>
            <w:tcBorders>
              <w:top w:val="nil"/>
              <w:left w:val="nil"/>
              <w:bottom w:val="nil"/>
              <w:right w:val="nil"/>
            </w:tcBorders>
            <w:shd w:val="clear" w:color="auto" w:fill="auto"/>
            <w:noWrap/>
            <w:vAlign w:val="bottom"/>
          </w:tcPr>
          <w:p w:rsidR="00E40A70" w:rsidRPr="007F0F27" w:rsidRDefault="00C03023" w:rsidP="00E40A70">
            <w:pPr>
              <w:rPr>
                <w:rFonts w:asciiTheme="minorHAnsi" w:hAnsiTheme="minorHAnsi" w:cs="Arial"/>
                <w:sz w:val="18"/>
                <w:szCs w:val="18"/>
              </w:rPr>
            </w:pPr>
            <w:r w:rsidRPr="007F0F27">
              <w:rPr>
                <w:rFonts w:asciiTheme="minorHAnsi" w:hAnsiTheme="minorHAnsi" w:cs="Arial"/>
                <w:sz w:val="18"/>
                <w:szCs w:val="18"/>
              </w:rPr>
              <w:t>RECS International</w:t>
            </w:r>
          </w:p>
        </w:tc>
        <w:tc>
          <w:tcPr>
            <w:tcW w:w="2835" w:type="dxa"/>
            <w:tcBorders>
              <w:top w:val="nil"/>
              <w:left w:val="nil"/>
              <w:bottom w:val="nil"/>
              <w:right w:val="nil"/>
            </w:tcBorders>
            <w:shd w:val="clear" w:color="auto" w:fill="auto"/>
            <w:noWrap/>
            <w:vAlign w:val="bottom"/>
          </w:tcPr>
          <w:p w:rsidR="00E40A70" w:rsidRPr="007F0F27" w:rsidRDefault="00C03023" w:rsidP="00E40A70">
            <w:pPr>
              <w:rPr>
                <w:rFonts w:asciiTheme="minorHAnsi" w:hAnsiTheme="minorHAnsi" w:cs="Arial"/>
                <w:sz w:val="18"/>
                <w:szCs w:val="18"/>
              </w:rPr>
            </w:pPr>
            <w:r w:rsidRPr="007F0F27">
              <w:rPr>
                <w:rFonts w:asciiTheme="minorHAnsi" w:hAnsiTheme="minorHAnsi" w:cs="Arial"/>
                <w:sz w:val="18"/>
                <w:szCs w:val="18"/>
              </w:rPr>
              <w:t>NL</w:t>
            </w:r>
          </w:p>
        </w:tc>
      </w:tr>
      <w:tr w:rsidR="00C03023" w:rsidRPr="007F0F27" w:rsidTr="00C014B2">
        <w:trPr>
          <w:trHeight w:hRule="exact" w:val="227"/>
        </w:trPr>
        <w:tc>
          <w:tcPr>
            <w:tcW w:w="3261" w:type="dxa"/>
            <w:tcBorders>
              <w:top w:val="nil"/>
              <w:left w:val="nil"/>
              <w:bottom w:val="nil"/>
              <w:right w:val="nil"/>
            </w:tcBorders>
            <w:shd w:val="clear" w:color="auto" w:fill="auto"/>
            <w:noWrap/>
            <w:vAlign w:val="bottom"/>
          </w:tcPr>
          <w:p w:rsidR="00C03023" w:rsidRPr="007F0F27" w:rsidRDefault="00C03023" w:rsidP="00E40A70">
            <w:pPr>
              <w:rPr>
                <w:rFonts w:asciiTheme="minorHAnsi" w:hAnsiTheme="minorHAnsi" w:cs="Arial"/>
                <w:sz w:val="18"/>
                <w:szCs w:val="18"/>
              </w:rPr>
            </w:pPr>
            <w:r w:rsidRPr="007F0F27">
              <w:rPr>
                <w:rFonts w:asciiTheme="minorHAnsi" w:hAnsiTheme="minorHAnsi" w:cs="Arial"/>
                <w:sz w:val="18"/>
                <w:szCs w:val="18"/>
              </w:rPr>
              <w:t xml:space="preserve">Stefan </w:t>
            </w:r>
            <w:proofErr w:type="spellStart"/>
            <w:r w:rsidRPr="007F0F27">
              <w:rPr>
                <w:rFonts w:asciiTheme="minorHAnsi" w:hAnsiTheme="minorHAnsi" w:cs="Arial"/>
                <w:sz w:val="18"/>
                <w:szCs w:val="18"/>
              </w:rPr>
              <w:t>Niester</w:t>
            </w:r>
            <w:proofErr w:type="spellEnd"/>
          </w:p>
        </w:tc>
        <w:tc>
          <w:tcPr>
            <w:tcW w:w="2551" w:type="dxa"/>
            <w:tcBorders>
              <w:top w:val="nil"/>
              <w:left w:val="nil"/>
              <w:bottom w:val="nil"/>
              <w:right w:val="nil"/>
            </w:tcBorders>
            <w:shd w:val="clear" w:color="auto" w:fill="auto"/>
            <w:noWrap/>
            <w:vAlign w:val="bottom"/>
          </w:tcPr>
          <w:p w:rsidR="00C03023" w:rsidRPr="007F0F27" w:rsidRDefault="00C03023" w:rsidP="007F0F27">
            <w:pPr>
              <w:rPr>
                <w:rFonts w:asciiTheme="minorHAnsi" w:hAnsiTheme="minorHAnsi" w:cs="Arial"/>
                <w:sz w:val="18"/>
                <w:szCs w:val="18"/>
              </w:rPr>
            </w:pPr>
            <w:r w:rsidRPr="007F0F27">
              <w:rPr>
                <w:rFonts w:asciiTheme="minorHAnsi" w:hAnsiTheme="minorHAnsi" w:cs="Arial"/>
                <w:sz w:val="18"/>
                <w:szCs w:val="18"/>
              </w:rPr>
              <w:t>NV</w:t>
            </w:r>
            <w:r w:rsidR="007F0F27" w:rsidRPr="007F0F27">
              <w:rPr>
                <w:rFonts w:asciiTheme="minorHAnsi" w:hAnsiTheme="minorHAnsi" w:cs="Arial"/>
                <w:sz w:val="18"/>
                <w:szCs w:val="18"/>
              </w:rPr>
              <w:t>alue</w:t>
            </w:r>
          </w:p>
        </w:tc>
        <w:tc>
          <w:tcPr>
            <w:tcW w:w="2835" w:type="dxa"/>
            <w:tcBorders>
              <w:top w:val="nil"/>
              <w:left w:val="nil"/>
              <w:bottom w:val="nil"/>
              <w:right w:val="nil"/>
            </w:tcBorders>
            <w:shd w:val="clear" w:color="auto" w:fill="auto"/>
            <w:noWrap/>
            <w:vAlign w:val="bottom"/>
          </w:tcPr>
          <w:p w:rsidR="00C03023" w:rsidRPr="007F0F27" w:rsidRDefault="00C03023" w:rsidP="00E40A70">
            <w:pPr>
              <w:rPr>
                <w:rFonts w:asciiTheme="minorHAnsi" w:hAnsiTheme="minorHAnsi" w:cs="Arial"/>
                <w:sz w:val="18"/>
                <w:szCs w:val="18"/>
              </w:rPr>
            </w:pPr>
            <w:r w:rsidRPr="007F0F27">
              <w:rPr>
                <w:rFonts w:asciiTheme="minorHAnsi" w:hAnsiTheme="minorHAnsi" w:cs="Arial"/>
                <w:sz w:val="18"/>
                <w:szCs w:val="18"/>
              </w:rPr>
              <w:t>CH</w:t>
            </w:r>
          </w:p>
        </w:tc>
      </w:tr>
      <w:tr w:rsidR="00C03023" w:rsidRPr="007F0F27" w:rsidTr="00C014B2">
        <w:trPr>
          <w:trHeight w:hRule="exact" w:val="227"/>
        </w:trPr>
        <w:tc>
          <w:tcPr>
            <w:tcW w:w="3261" w:type="dxa"/>
            <w:tcBorders>
              <w:top w:val="nil"/>
              <w:left w:val="nil"/>
              <w:bottom w:val="nil"/>
              <w:right w:val="nil"/>
            </w:tcBorders>
            <w:shd w:val="clear" w:color="auto" w:fill="auto"/>
            <w:noWrap/>
            <w:vAlign w:val="bottom"/>
          </w:tcPr>
          <w:p w:rsidR="00C03023" w:rsidRPr="007F0F27" w:rsidRDefault="00C03023" w:rsidP="00E40A70">
            <w:pPr>
              <w:rPr>
                <w:rFonts w:asciiTheme="minorHAnsi" w:hAnsiTheme="minorHAnsi" w:cs="Arial"/>
                <w:sz w:val="18"/>
                <w:szCs w:val="18"/>
              </w:rPr>
            </w:pPr>
            <w:r w:rsidRPr="007F0F27">
              <w:rPr>
                <w:rFonts w:asciiTheme="minorHAnsi" w:hAnsiTheme="minorHAnsi" w:cs="Arial"/>
                <w:sz w:val="18"/>
                <w:szCs w:val="18"/>
              </w:rPr>
              <w:t>Gerrie van Haaster</w:t>
            </w:r>
          </w:p>
        </w:tc>
        <w:tc>
          <w:tcPr>
            <w:tcW w:w="2551" w:type="dxa"/>
            <w:tcBorders>
              <w:top w:val="nil"/>
              <w:left w:val="nil"/>
              <w:bottom w:val="nil"/>
              <w:right w:val="nil"/>
            </w:tcBorders>
            <w:shd w:val="clear" w:color="auto" w:fill="auto"/>
            <w:noWrap/>
            <w:vAlign w:val="bottom"/>
          </w:tcPr>
          <w:p w:rsidR="00C03023" w:rsidRPr="007F0F27" w:rsidRDefault="00C03023" w:rsidP="00E40A70">
            <w:pPr>
              <w:rPr>
                <w:rFonts w:asciiTheme="minorHAnsi" w:hAnsiTheme="minorHAnsi" w:cs="Arial"/>
                <w:sz w:val="18"/>
                <w:szCs w:val="18"/>
              </w:rPr>
            </w:pPr>
            <w:r w:rsidRPr="007F0F27">
              <w:rPr>
                <w:rFonts w:asciiTheme="minorHAnsi" w:hAnsiTheme="minorHAnsi" w:cs="Arial"/>
                <w:sz w:val="18"/>
                <w:szCs w:val="18"/>
              </w:rPr>
              <w:t>RECS International</w:t>
            </w:r>
          </w:p>
        </w:tc>
        <w:tc>
          <w:tcPr>
            <w:tcW w:w="2835" w:type="dxa"/>
            <w:tcBorders>
              <w:top w:val="nil"/>
              <w:left w:val="nil"/>
              <w:bottom w:val="nil"/>
              <w:right w:val="nil"/>
            </w:tcBorders>
            <w:shd w:val="clear" w:color="auto" w:fill="auto"/>
            <w:noWrap/>
            <w:vAlign w:val="bottom"/>
          </w:tcPr>
          <w:p w:rsidR="00C03023" w:rsidRPr="007F0F27" w:rsidRDefault="00C03023" w:rsidP="002522A2">
            <w:pPr>
              <w:rPr>
                <w:rFonts w:asciiTheme="minorHAnsi" w:hAnsiTheme="minorHAnsi" w:cs="Arial"/>
                <w:sz w:val="18"/>
                <w:szCs w:val="18"/>
              </w:rPr>
            </w:pPr>
            <w:r w:rsidRPr="007F0F27">
              <w:rPr>
                <w:rFonts w:asciiTheme="minorHAnsi" w:hAnsiTheme="minorHAnsi" w:cs="Arial"/>
                <w:sz w:val="18"/>
                <w:szCs w:val="18"/>
              </w:rPr>
              <w:t>NL</w:t>
            </w:r>
          </w:p>
        </w:tc>
      </w:tr>
      <w:tr w:rsidR="00C03023" w:rsidRPr="007F0F27" w:rsidTr="00C014B2">
        <w:trPr>
          <w:trHeight w:hRule="exact" w:val="227"/>
        </w:trPr>
        <w:tc>
          <w:tcPr>
            <w:tcW w:w="3261" w:type="dxa"/>
            <w:tcBorders>
              <w:top w:val="nil"/>
              <w:left w:val="nil"/>
              <w:bottom w:val="nil"/>
              <w:right w:val="nil"/>
            </w:tcBorders>
            <w:shd w:val="clear" w:color="auto" w:fill="auto"/>
            <w:noWrap/>
            <w:vAlign w:val="bottom"/>
          </w:tcPr>
          <w:p w:rsidR="00C03023" w:rsidRPr="007F0F27" w:rsidRDefault="007F0F27" w:rsidP="00E40A70">
            <w:pPr>
              <w:rPr>
                <w:rFonts w:asciiTheme="minorHAnsi" w:hAnsiTheme="minorHAnsi" w:cs="Arial"/>
                <w:sz w:val="18"/>
                <w:szCs w:val="18"/>
              </w:rPr>
            </w:pPr>
            <w:r w:rsidRPr="007F0F27">
              <w:rPr>
                <w:rFonts w:asciiTheme="minorHAnsi" w:hAnsiTheme="minorHAnsi" w:cs="Arial"/>
                <w:sz w:val="18"/>
                <w:szCs w:val="18"/>
              </w:rPr>
              <w:t>Louis von Moos</w:t>
            </w:r>
          </w:p>
        </w:tc>
        <w:tc>
          <w:tcPr>
            <w:tcW w:w="2551" w:type="dxa"/>
            <w:tcBorders>
              <w:top w:val="nil"/>
              <w:left w:val="nil"/>
              <w:bottom w:val="nil"/>
              <w:right w:val="nil"/>
            </w:tcBorders>
            <w:shd w:val="clear" w:color="auto" w:fill="auto"/>
            <w:noWrap/>
            <w:vAlign w:val="bottom"/>
          </w:tcPr>
          <w:p w:rsidR="00C03023" w:rsidRPr="007F0F27" w:rsidRDefault="007F0F27" w:rsidP="00E40A70">
            <w:pPr>
              <w:rPr>
                <w:rFonts w:asciiTheme="minorHAnsi" w:hAnsiTheme="minorHAnsi" w:cs="Arial"/>
                <w:sz w:val="18"/>
                <w:szCs w:val="18"/>
              </w:rPr>
            </w:pPr>
            <w:r w:rsidRPr="007F0F27">
              <w:rPr>
                <w:rFonts w:asciiTheme="minorHAnsi" w:hAnsiTheme="minorHAnsi" w:cs="Arial"/>
                <w:sz w:val="18"/>
                <w:szCs w:val="18"/>
              </w:rPr>
              <w:t>ECS Switzerland</w:t>
            </w:r>
          </w:p>
        </w:tc>
        <w:tc>
          <w:tcPr>
            <w:tcW w:w="2835" w:type="dxa"/>
            <w:tcBorders>
              <w:top w:val="nil"/>
              <w:left w:val="nil"/>
              <w:bottom w:val="nil"/>
              <w:right w:val="nil"/>
            </w:tcBorders>
            <w:shd w:val="clear" w:color="auto" w:fill="auto"/>
            <w:noWrap/>
            <w:vAlign w:val="bottom"/>
          </w:tcPr>
          <w:p w:rsidR="00C03023" w:rsidRPr="007F0F27" w:rsidRDefault="007F0F27" w:rsidP="00E40A70">
            <w:pPr>
              <w:rPr>
                <w:rFonts w:asciiTheme="minorHAnsi" w:hAnsiTheme="minorHAnsi" w:cs="Arial"/>
                <w:sz w:val="18"/>
                <w:szCs w:val="18"/>
              </w:rPr>
            </w:pPr>
            <w:r w:rsidRPr="007F0F27">
              <w:rPr>
                <w:rFonts w:asciiTheme="minorHAnsi" w:hAnsiTheme="minorHAnsi" w:cs="Arial"/>
                <w:sz w:val="18"/>
                <w:szCs w:val="18"/>
              </w:rPr>
              <w:t>CH</w:t>
            </w:r>
          </w:p>
        </w:tc>
      </w:tr>
      <w:tr w:rsidR="00C03023" w:rsidRPr="007F0F27" w:rsidTr="00C014B2">
        <w:trPr>
          <w:trHeight w:hRule="exact" w:val="227"/>
        </w:trPr>
        <w:tc>
          <w:tcPr>
            <w:tcW w:w="3261" w:type="dxa"/>
            <w:tcBorders>
              <w:top w:val="nil"/>
              <w:left w:val="nil"/>
              <w:bottom w:val="nil"/>
              <w:right w:val="nil"/>
            </w:tcBorders>
            <w:shd w:val="clear" w:color="auto" w:fill="auto"/>
            <w:noWrap/>
            <w:vAlign w:val="bottom"/>
          </w:tcPr>
          <w:p w:rsidR="00C03023" w:rsidRPr="007F0F27" w:rsidRDefault="007F0F27" w:rsidP="00E40A70">
            <w:pPr>
              <w:rPr>
                <w:rFonts w:asciiTheme="minorHAnsi" w:hAnsiTheme="minorHAnsi" w:cs="Arial"/>
                <w:sz w:val="18"/>
                <w:szCs w:val="18"/>
              </w:rPr>
            </w:pPr>
            <w:r w:rsidRPr="007F0F27">
              <w:rPr>
                <w:rFonts w:asciiTheme="minorHAnsi" w:hAnsiTheme="minorHAnsi" w:cs="Arial"/>
                <w:sz w:val="18"/>
                <w:szCs w:val="18"/>
              </w:rPr>
              <w:t>Tom Lindberg</w:t>
            </w:r>
          </w:p>
        </w:tc>
        <w:tc>
          <w:tcPr>
            <w:tcW w:w="2551" w:type="dxa"/>
            <w:tcBorders>
              <w:top w:val="nil"/>
              <w:left w:val="nil"/>
              <w:bottom w:val="nil"/>
              <w:right w:val="nil"/>
            </w:tcBorders>
            <w:shd w:val="clear" w:color="auto" w:fill="auto"/>
            <w:noWrap/>
            <w:vAlign w:val="bottom"/>
          </w:tcPr>
          <w:p w:rsidR="00C03023" w:rsidRPr="007F0F27" w:rsidRDefault="007F0F27" w:rsidP="00E40A70">
            <w:pPr>
              <w:rPr>
                <w:rFonts w:asciiTheme="minorHAnsi" w:hAnsiTheme="minorHAnsi" w:cs="Arial"/>
                <w:sz w:val="18"/>
                <w:szCs w:val="18"/>
              </w:rPr>
            </w:pPr>
            <w:r w:rsidRPr="007F0F27">
              <w:rPr>
                <w:rFonts w:asciiTheme="minorHAnsi" w:hAnsiTheme="minorHAnsi" w:cs="Arial"/>
                <w:sz w:val="18"/>
                <w:szCs w:val="18"/>
              </w:rPr>
              <w:t>ECOHZ</w:t>
            </w:r>
          </w:p>
        </w:tc>
        <w:tc>
          <w:tcPr>
            <w:tcW w:w="2835" w:type="dxa"/>
            <w:tcBorders>
              <w:top w:val="nil"/>
              <w:left w:val="nil"/>
              <w:bottom w:val="nil"/>
              <w:right w:val="nil"/>
            </w:tcBorders>
            <w:shd w:val="clear" w:color="auto" w:fill="auto"/>
            <w:noWrap/>
            <w:vAlign w:val="bottom"/>
          </w:tcPr>
          <w:p w:rsidR="00C03023" w:rsidRPr="007F0F27" w:rsidRDefault="007F0F27" w:rsidP="00E40A70">
            <w:pPr>
              <w:rPr>
                <w:rFonts w:asciiTheme="minorHAnsi" w:hAnsiTheme="minorHAnsi" w:cs="Arial"/>
                <w:sz w:val="18"/>
                <w:szCs w:val="18"/>
              </w:rPr>
            </w:pPr>
            <w:r w:rsidRPr="007F0F27">
              <w:rPr>
                <w:rFonts w:asciiTheme="minorHAnsi" w:hAnsiTheme="minorHAnsi" w:cs="Arial"/>
                <w:sz w:val="18"/>
                <w:szCs w:val="18"/>
              </w:rPr>
              <w:t>NO</w:t>
            </w:r>
          </w:p>
        </w:tc>
      </w:tr>
      <w:tr w:rsidR="007F0F27" w:rsidRPr="007F0F27"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A430AA" w:rsidP="00A430AA">
            <w:pPr>
              <w:rPr>
                <w:rFonts w:asciiTheme="minorHAnsi" w:hAnsiTheme="minorHAnsi" w:cs="Arial"/>
                <w:sz w:val="18"/>
                <w:szCs w:val="18"/>
              </w:rPr>
            </w:pPr>
            <w:proofErr w:type="spellStart"/>
            <w:r w:rsidRPr="00A430AA">
              <w:rPr>
                <w:rFonts w:asciiTheme="minorHAnsi" w:hAnsiTheme="minorHAnsi" w:cs="Arial"/>
                <w:sz w:val="18"/>
                <w:szCs w:val="18"/>
              </w:rPr>
              <w:t>Eyrún</w:t>
            </w:r>
            <w:proofErr w:type="spellEnd"/>
            <w:r w:rsidRPr="00A430AA">
              <w:rPr>
                <w:rFonts w:asciiTheme="minorHAnsi" w:hAnsiTheme="minorHAnsi" w:cs="Arial"/>
                <w:sz w:val="18"/>
                <w:szCs w:val="18"/>
              </w:rPr>
              <w:t xml:space="preserve"> </w:t>
            </w:r>
            <w:proofErr w:type="spellStart"/>
            <w:r w:rsidRPr="00A430AA">
              <w:rPr>
                <w:rFonts w:asciiTheme="minorHAnsi" w:hAnsiTheme="minorHAnsi" w:cs="Arial"/>
                <w:sz w:val="18"/>
                <w:szCs w:val="18"/>
              </w:rPr>
              <w:t>Guðjónsdóttir</w:t>
            </w:r>
            <w:proofErr w:type="spellEnd"/>
          </w:p>
        </w:tc>
        <w:tc>
          <w:tcPr>
            <w:tcW w:w="2551" w:type="dxa"/>
            <w:tcBorders>
              <w:top w:val="nil"/>
              <w:left w:val="nil"/>
              <w:bottom w:val="nil"/>
              <w:right w:val="nil"/>
            </w:tcBorders>
            <w:shd w:val="clear" w:color="auto" w:fill="auto"/>
            <w:noWrap/>
            <w:vAlign w:val="bottom"/>
          </w:tcPr>
          <w:p w:rsidR="007F0F27" w:rsidRPr="007F0F27" w:rsidRDefault="007F0F27" w:rsidP="002522A2">
            <w:pPr>
              <w:rPr>
                <w:rFonts w:asciiTheme="minorHAnsi" w:hAnsiTheme="minorHAnsi" w:cs="Arial"/>
                <w:sz w:val="18"/>
                <w:szCs w:val="18"/>
              </w:rPr>
            </w:pPr>
            <w:r w:rsidRPr="007F0F27">
              <w:rPr>
                <w:rFonts w:asciiTheme="minorHAnsi" w:hAnsiTheme="minorHAnsi" w:cs="Arial"/>
                <w:sz w:val="18"/>
                <w:szCs w:val="18"/>
              </w:rPr>
              <w:t>ECOHZ</w:t>
            </w:r>
          </w:p>
        </w:tc>
        <w:tc>
          <w:tcPr>
            <w:tcW w:w="2835" w:type="dxa"/>
            <w:tcBorders>
              <w:top w:val="nil"/>
              <w:left w:val="nil"/>
              <w:bottom w:val="nil"/>
              <w:right w:val="nil"/>
            </w:tcBorders>
            <w:shd w:val="clear" w:color="auto" w:fill="auto"/>
            <w:noWrap/>
            <w:vAlign w:val="bottom"/>
          </w:tcPr>
          <w:p w:rsidR="007F0F27" w:rsidRPr="007F0F27" w:rsidRDefault="007F0F27" w:rsidP="002522A2">
            <w:pPr>
              <w:rPr>
                <w:rFonts w:asciiTheme="minorHAnsi" w:hAnsiTheme="minorHAnsi" w:cs="Arial"/>
                <w:sz w:val="18"/>
                <w:szCs w:val="18"/>
              </w:rPr>
            </w:pPr>
            <w:r w:rsidRPr="007F0F27">
              <w:rPr>
                <w:rFonts w:asciiTheme="minorHAnsi" w:hAnsiTheme="minorHAnsi" w:cs="Arial"/>
                <w:sz w:val="18"/>
                <w:szCs w:val="18"/>
              </w:rPr>
              <w:t>NO</w:t>
            </w:r>
          </w:p>
        </w:tc>
      </w:tr>
      <w:tr w:rsidR="007F0F27" w:rsidRPr="007F0F27"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Thomas Eccard</w:t>
            </w:r>
          </w:p>
        </w:tc>
        <w:tc>
          <w:tcPr>
            <w:tcW w:w="255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Markedskraft</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DE</w:t>
            </w:r>
          </w:p>
        </w:tc>
      </w:tr>
      <w:tr w:rsidR="007F0F27" w:rsidRPr="007F0F27"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Claes Hedenström</w:t>
            </w:r>
          </w:p>
        </w:tc>
        <w:tc>
          <w:tcPr>
            <w:tcW w:w="255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Vattenfall</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SE</w:t>
            </w:r>
          </w:p>
        </w:tc>
      </w:tr>
      <w:tr w:rsidR="007F0F27" w:rsidRPr="007F0F27"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Roger Rütze</w:t>
            </w:r>
          </w:p>
        </w:tc>
        <w:tc>
          <w:tcPr>
            <w:tcW w:w="255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ENOVOS/LEO</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LUX</w:t>
            </w:r>
          </w:p>
        </w:tc>
      </w:tr>
      <w:tr w:rsidR="007F0F27" w:rsidRPr="007F0F27"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Robert Palme</w:t>
            </w:r>
          </w:p>
        </w:tc>
        <w:tc>
          <w:tcPr>
            <w:tcW w:w="255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Adger Energi</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NO</w:t>
            </w:r>
          </w:p>
        </w:tc>
      </w:tr>
      <w:tr w:rsidR="007F0F27" w:rsidRPr="007F0F27"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Nikolai Iversen</w:t>
            </w:r>
          </w:p>
        </w:tc>
        <w:tc>
          <w:tcPr>
            <w:tcW w:w="2551" w:type="dxa"/>
            <w:tcBorders>
              <w:top w:val="nil"/>
              <w:left w:val="nil"/>
              <w:bottom w:val="nil"/>
              <w:right w:val="nil"/>
            </w:tcBorders>
            <w:shd w:val="clear" w:color="auto" w:fill="auto"/>
            <w:noWrap/>
            <w:vAlign w:val="bottom"/>
          </w:tcPr>
          <w:p w:rsidR="007F0F27" w:rsidRPr="007F0F27" w:rsidRDefault="007F0F27" w:rsidP="002522A2">
            <w:pPr>
              <w:rPr>
                <w:rFonts w:asciiTheme="minorHAnsi" w:hAnsiTheme="minorHAnsi" w:cs="Arial"/>
                <w:sz w:val="18"/>
                <w:szCs w:val="18"/>
              </w:rPr>
            </w:pPr>
            <w:r w:rsidRPr="007F0F27">
              <w:rPr>
                <w:rFonts w:asciiTheme="minorHAnsi" w:hAnsiTheme="minorHAnsi" w:cs="Arial"/>
                <w:sz w:val="18"/>
                <w:szCs w:val="18"/>
              </w:rPr>
              <w:t>ECOHZ</w:t>
            </w:r>
          </w:p>
        </w:tc>
        <w:tc>
          <w:tcPr>
            <w:tcW w:w="2835" w:type="dxa"/>
            <w:tcBorders>
              <w:top w:val="nil"/>
              <w:left w:val="nil"/>
              <w:bottom w:val="nil"/>
              <w:right w:val="nil"/>
            </w:tcBorders>
            <w:shd w:val="clear" w:color="auto" w:fill="auto"/>
            <w:noWrap/>
            <w:vAlign w:val="bottom"/>
          </w:tcPr>
          <w:p w:rsidR="007F0F27" w:rsidRPr="007F0F27" w:rsidRDefault="007F0F27" w:rsidP="002522A2">
            <w:pPr>
              <w:rPr>
                <w:rFonts w:asciiTheme="minorHAnsi" w:hAnsiTheme="minorHAnsi" w:cs="Arial"/>
                <w:sz w:val="18"/>
                <w:szCs w:val="18"/>
              </w:rPr>
            </w:pPr>
            <w:r w:rsidRPr="007F0F27">
              <w:rPr>
                <w:rFonts w:asciiTheme="minorHAnsi" w:hAnsiTheme="minorHAnsi" w:cs="Arial"/>
                <w:sz w:val="18"/>
                <w:szCs w:val="18"/>
              </w:rPr>
              <w:t>NO</w:t>
            </w:r>
          </w:p>
        </w:tc>
      </w:tr>
      <w:tr w:rsidR="007F0F27" w:rsidRPr="007F0F27" w:rsidTr="00C014B2">
        <w:trPr>
          <w:trHeight w:val="227"/>
        </w:trPr>
        <w:tc>
          <w:tcPr>
            <w:tcW w:w="5812" w:type="dxa"/>
            <w:gridSpan w:val="2"/>
            <w:tcBorders>
              <w:top w:val="nil"/>
              <w:left w:val="nil"/>
              <w:bottom w:val="nil"/>
              <w:right w:val="nil"/>
            </w:tcBorders>
            <w:shd w:val="clear" w:color="auto" w:fill="auto"/>
            <w:noWrap/>
            <w:vAlign w:val="bottom"/>
          </w:tcPr>
          <w:p w:rsidR="00C014B2" w:rsidRDefault="00C014B2" w:rsidP="00E40A70">
            <w:pPr>
              <w:rPr>
                <w:rFonts w:asciiTheme="minorHAnsi" w:hAnsiTheme="minorHAnsi" w:cs="Arial"/>
                <w:sz w:val="18"/>
                <w:szCs w:val="18"/>
                <w:u w:val="single"/>
              </w:rPr>
            </w:pPr>
          </w:p>
          <w:p w:rsidR="007F0F27" w:rsidRPr="007F0F27" w:rsidRDefault="007F0F27" w:rsidP="00E40A70">
            <w:pPr>
              <w:rPr>
                <w:rFonts w:asciiTheme="minorHAnsi" w:hAnsiTheme="minorHAnsi" w:cs="Arial"/>
                <w:sz w:val="18"/>
                <w:szCs w:val="18"/>
                <w:u w:val="single"/>
              </w:rPr>
            </w:pPr>
            <w:r w:rsidRPr="007F0F27">
              <w:rPr>
                <w:rFonts w:asciiTheme="minorHAnsi" w:hAnsiTheme="minorHAnsi" w:cs="Arial"/>
                <w:sz w:val="18"/>
                <w:szCs w:val="18"/>
                <w:u w:val="single"/>
              </w:rPr>
              <w:t>Association of Issuing Bodies members</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u w:val="single"/>
              </w:rPr>
            </w:pPr>
          </w:p>
        </w:tc>
      </w:tr>
      <w:tr w:rsidR="007F0F27" w:rsidRPr="00C014B2"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Lukas Groebke</w:t>
            </w:r>
          </w:p>
        </w:tc>
        <w:tc>
          <w:tcPr>
            <w:tcW w:w="255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Swissgrid</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CH</w:t>
            </w:r>
          </w:p>
        </w:tc>
      </w:tr>
      <w:tr w:rsidR="007F0F27" w:rsidRPr="00C014B2"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Angela Puchbauer-Schnabel</w:t>
            </w:r>
          </w:p>
        </w:tc>
        <w:tc>
          <w:tcPr>
            <w:tcW w:w="255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E-Control</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AT</w:t>
            </w:r>
          </w:p>
        </w:tc>
      </w:tr>
      <w:tr w:rsidR="007F0F27" w:rsidRPr="00C014B2"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Andrea Effinger</w:t>
            </w:r>
          </w:p>
        </w:tc>
        <w:tc>
          <w:tcPr>
            <w:tcW w:w="255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AIB</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DE</w:t>
            </w:r>
          </w:p>
        </w:tc>
      </w:tr>
      <w:tr w:rsidR="007F0F27" w:rsidRPr="00C014B2"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Milada Mehinovic</w:t>
            </w:r>
          </w:p>
        </w:tc>
        <w:tc>
          <w:tcPr>
            <w:tcW w:w="2551" w:type="dxa"/>
            <w:tcBorders>
              <w:top w:val="nil"/>
              <w:left w:val="nil"/>
              <w:bottom w:val="nil"/>
              <w:right w:val="nil"/>
            </w:tcBorders>
            <w:shd w:val="clear" w:color="auto" w:fill="auto"/>
            <w:noWrap/>
            <w:vAlign w:val="bottom"/>
          </w:tcPr>
          <w:p w:rsidR="007F0F27" w:rsidRPr="007F0F27" w:rsidRDefault="007F0F27" w:rsidP="002522A2">
            <w:pPr>
              <w:rPr>
                <w:rFonts w:asciiTheme="minorHAnsi" w:hAnsiTheme="minorHAnsi" w:cs="Arial"/>
                <w:sz w:val="18"/>
                <w:szCs w:val="18"/>
              </w:rPr>
            </w:pPr>
            <w:r w:rsidRPr="007F0F27">
              <w:rPr>
                <w:rFonts w:asciiTheme="minorHAnsi" w:hAnsiTheme="minorHAnsi" w:cs="Arial"/>
                <w:sz w:val="18"/>
                <w:szCs w:val="18"/>
              </w:rPr>
              <w:t>Swissgrid</w:t>
            </w:r>
          </w:p>
        </w:tc>
        <w:tc>
          <w:tcPr>
            <w:tcW w:w="2835" w:type="dxa"/>
            <w:tcBorders>
              <w:top w:val="nil"/>
              <w:left w:val="nil"/>
              <w:bottom w:val="nil"/>
              <w:right w:val="nil"/>
            </w:tcBorders>
            <w:shd w:val="clear" w:color="auto" w:fill="auto"/>
            <w:noWrap/>
            <w:vAlign w:val="bottom"/>
          </w:tcPr>
          <w:p w:rsidR="007F0F27" w:rsidRPr="007F0F27" w:rsidRDefault="007F0F27" w:rsidP="002522A2">
            <w:pPr>
              <w:rPr>
                <w:rFonts w:asciiTheme="minorHAnsi" w:hAnsiTheme="minorHAnsi" w:cs="Arial"/>
                <w:sz w:val="18"/>
                <w:szCs w:val="18"/>
              </w:rPr>
            </w:pPr>
            <w:r w:rsidRPr="007F0F27">
              <w:rPr>
                <w:rFonts w:asciiTheme="minorHAnsi" w:hAnsiTheme="minorHAnsi" w:cs="Arial"/>
                <w:sz w:val="18"/>
                <w:szCs w:val="18"/>
              </w:rPr>
              <w:t>CH</w:t>
            </w:r>
          </w:p>
        </w:tc>
      </w:tr>
      <w:tr w:rsidR="007F0F27" w:rsidRPr="00C014B2"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Katrien Verwimp</w:t>
            </w:r>
          </w:p>
        </w:tc>
        <w:tc>
          <w:tcPr>
            <w:tcW w:w="255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VREG</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BE</w:t>
            </w:r>
          </w:p>
        </w:tc>
      </w:tr>
      <w:tr w:rsidR="007F0F27" w:rsidRPr="00C014B2"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Markus Klimscheffskij</w:t>
            </w:r>
          </w:p>
        </w:tc>
        <w:tc>
          <w:tcPr>
            <w:tcW w:w="255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Grexel</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FI</w:t>
            </w:r>
          </w:p>
        </w:tc>
      </w:tr>
      <w:tr w:rsidR="007F0F27" w:rsidRPr="00C014B2"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Emma Kelly</w:t>
            </w:r>
          </w:p>
        </w:tc>
        <w:tc>
          <w:tcPr>
            <w:tcW w:w="255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SEM-O</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IE</w:t>
            </w:r>
          </w:p>
        </w:tc>
      </w:tr>
      <w:tr w:rsidR="007F0F27" w:rsidRPr="00C014B2"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Lars Olav Fosse</w:t>
            </w:r>
          </w:p>
        </w:tc>
        <w:tc>
          <w:tcPr>
            <w:tcW w:w="255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Statnett</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NO</w:t>
            </w:r>
          </w:p>
        </w:tc>
      </w:tr>
      <w:tr w:rsidR="007F0F27" w:rsidRPr="00C014B2"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Phil Moody</w:t>
            </w:r>
          </w:p>
        </w:tc>
        <w:tc>
          <w:tcPr>
            <w:tcW w:w="255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AIB</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UK</w:t>
            </w:r>
          </w:p>
        </w:tc>
      </w:tr>
      <w:tr w:rsidR="007F0F27" w:rsidRPr="00C014B2"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Jan van der Lee</w:t>
            </w:r>
          </w:p>
        </w:tc>
        <w:tc>
          <w:tcPr>
            <w:tcW w:w="255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CertiQ</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NL</w:t>
            </w:r>
          </w:p>
        </w:tc>
      </w:tr>
      <w:tr w:rsidR="007F0F27" w:rsidRPr="00C014B2"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Aude Filippi</w:t>
            </w:r>
          </w:p>
        </w:tc>
        <w:tc>
          <w:tcPr>
            <w:tcW w:w="255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Powernext</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FR</w:t>
            </w:r>
          </w:p>
        </w:tc>
      </w:tr>
      <w:tr w:rsidR="007F0F27" w:rsidRPr="00C014B2"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Dominik Seebach</w:t>
            </w:r>
          </w:p>
        </w:tc>
        <w:tc>
          <w:tcPr>
            <w:tcW w:w="255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Öko-Institut</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DE</w:t>
            </w:r>
          </w:p>
        </w:tc>
      </w:tr>
      <w:tr w:rsidR="007F0F27" w:rsidRPr="00C014B2"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Liesbeth Switten</w:t>
            </w:r>
          </w:p>
        </w:tc>
        <w:tc>
          <w:tcPr>
            <w:tcW w:w="255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AIB</w:t>
            </w:r>
          </w:p>
        </w:tc>
        <w:tc>
          <w:tcPr>
            <w:tcW w:w="2835"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BE</w:t>
            </w:r>
          </w:p>
        </w:tc>
      </w:tr>
      <w:tr w:rsidR="007F0F27" w:rsidRPr="00C014B2" w:rsidTr="00C014B2">
        <w:trPr>
          <w:trHeight w:hRule="exact" w:val="227"/>
        </w:trPr>
        <w:tc>
          <w:tcPr>
            <w:tcW w:w="3261" w:type="dxa"/>
            <w:tcBorders>
              <w:top w:val="nil"/>
              <w:left w:val="nil"/>
              <w:bottom w:val="nil"/>
              <w:right w:val="nil"/>
            </w:tcBorders>
            <w:shd w:val="clear" w:color="auto" w:fill="auto"/>
            <w:noWrap/>
            <w:vAlign w:val="bottom"/>
          </w:tcPr>
          <w:p w:rsidR="007F0F27" w:rsidRPr="007F0F27" w:rsidRDefault="007F0F27" w:rsidP="00E40A70">
            <w:pPr>
              <w:rPr>
                <w:rFonts w:asciiTheme="minorHAnsi" w:hAnsiTheme="minorHAnsi" w:cs="Arial"/>
                <w:sz w:val="18"/>
                <w:szCs w:val="18"/>
              </w:rPr>
            </w:pPr>
            <w:r w:rsidRPr="007F0F27">
              <w:rPr>
                <w:rFonts w:asciiTheme="minorHAnsi" w:hAnsiTheme="minorHAnsi" w:cs="Arial"/>
                <w:sz w:val="18"/>
                <w:szCs w:val="18"/>
              </w:rPr>
              <w:t>Christof Timpe</w:t>
            </w:r>
          </w:p>
        </w:tc>
        <w:tc>
          <w:tcPr>
            <w:tcW w:w="2551" w:type="dxa"/>
            <w:tcBorders>
              <w:top w:val="nil"/>
              <w:left w:val="nil"/>
              <w:bottom w:val="nil"/>
              <w:right w:val="nil"/>
            </w:tcBorders>
            <w:shd w:val="clear" w:color="auto" w:fill="auto"/>
            <w:noWrap/>
            <w:vAlign w:val="bottom"/>
          </w:tcPr>
          <w:p w:rsidR="007F0F27" w:rsidRPr="007F0F27" w:rsidRDefault="007F0F27" w:rsidP="002522A2">
            <w:pPr>
              <w:rPr>
                <w:rFonts w:asciiTheme="minorHAnsi" w:hAnsiTheme="minorHAnsi" w:cs="Arial"/>
                <w:sz w:val="18"/>
                <w:szCs w:val="18"/>
              </w:rPr>
            </w:pPr>
            <w:r w:rsidRPr="007F0F27">
              <w:rPr>
                <w:rFonts w:asciiTheme="minorHAnsi" w:hAnsiTheme="minorHAnsi" w:cs="Arial"/>
                <w:sz w:val="18"/>
                <w:szCs w:val="18"/>
              </w:rPr>
              <w:t>Öko-Institut</w:t>
            </w:r>
          </w:p>
        </w:tc>
        <w:tc>
          <w:tcPr>
            <w:tcW w:w="2835" w:type="dxa"/>
            <w:tcBorders>
              <w:top w:val="nil"/>
              <w:left w:val="nil"/>
              <w:bottom w:val="nil"/>
              <w:right w:val="nil"/>
            </w:tcBorders>
            <w:shd w:val="clear" w:color="auto" w:fill="auto"/>
            <w:noWrap/>
            <w:vAlign w:val="bottom"/>
          </w:tcPr>
          <w:p w:rsidR="007F0F27" w:rsidRPr="007F0F27" w:rsidRDefault="007F0F27" w:rsidP="002522A2">
            <w:pPr>
              <w:rPr>
                <w:rFonts w:asciiTheme="minorHAnsi" w:hAnsiTheme="minorHAnsi" w:cs="Arial"/>
                <w:sz w:val="18"/>
                <w:szCs w:val="18"/>
              </w:rPr>
            </w:pPr>
            <w:r w:rsidRPr="007F0F27">
              <w:rPr>
                <w:rFonts w:asciiTheme="minorHAnsi" w:hAnsiTheme="minorHAnsi" w:cs="Arial"/>
                <w:sz w:val="18"/>
                <w:szCs w:val="18"/>
              </w:rPr>
              <w:t>DE</w:t>
            </w:r>
          </w:p>
        </w:tc>
      </w:tr>
    </w:tbl>
    <w:p w:rsidR="007615D4" w:rsidRPr="00E40A70" w:rsidRDefault="007615D4" w:rsidP="00E40A70">
      <w:pPr>
        <w:tabs>
          <w:tab w:val="left" w:pos="1985"/>
          <w:tab w:val="left" w:pos="3420"/>
          <w:tab w:val="left" w:pos="3960"/>
        </w:tabs>
        <w:rPr>
          <w:rFonts w:asciiTheme="minorHAnsi" w:hAnsiTheme="minorHAnsi" w:cstheme="minorHAnsi"/>
        </w:rPr>
      </w:pPr>
    </w:p>
    <w:p w:rsidR="00051412" w:rsidRPr="00C014B2" w:rsidRDefault="0032684A" w:rsidP="00BD47D6">
      <w:pPr>
        <w:pStyle w:val="Listenabsatz"/>
        <w:numPr>
          <w:ilvl w:val="0"/>
          <w:numId w:val="2"/>
        </w:numPr>
        <w:tabs>
          <w:tab w:val="clear" w:pos="196"/>
          <w:tab w:val="left" w:pos="2085"/>
          <w:tab w:val="right" w:pos="8687"/>
        </w:tabs>
        <w:spacing w:before="240"/>
        <w:ind w:left="360" w:right="726"/>
        <w:rPr>
          <w:rFonts w:asciiTheme="minorHAnsi" w:hAnsiTheme="minorHAnsi" w:cstheme="minorHAnsi"/>
          <w:b/>
          <w:u w:val="single"/>
        </w:rPr>
      </w:pPr>
      <w:r w:rsidRPr="00C014B2">
        <w:rPr>
          <w:rFonts w:asciiTheme="minorHAnsi" w:hAnsiTheme="minorHAnsi" w:cstheme="minorHAnsi"/>
          <w:b/>
          <w:u w:val="single"/>
        </w:rPr>
        <w:t>Opening</w:t>
      </w:r>
    </w:p>
    <w:p w:rsidR="00E85C04" w:rsidRDefault="0032684A" w:rsidP="00BD47D6">
      <w:pPr>
        <w:tabs>
          <w:tab w:val="left" w:pos="1985"/>
          <w:tab w:val="left" w:pos="3420"/>
          <w:tab w:val="left" w:pos="3960"/>
        </w:tabs>
        <w:rPr>
          <w:rFonts w:asciiTheme="minorHAnsi" w:hAnsiTheme="minorHAnsi" w:cstheme="minorHAnsi"/>
        </w:rPr>
      </w:pPr>
      <w:r w:rsidRPr="00974184">
        <w:rPr>
          <w:rFonts w:asciiTheme="minorHAnsi" w:hAnsiTheme="minorHAnsi" w:cstheme="minorHAnsi"/>
        </w:rPr>
        <w:t xml:space="preserve">Christof </w:t>
      </w:r>
      <w:proofErr w:type="spellStart"/>
      <w:r w:rsidRPr="00974184">
        <w:rPr>
          <w:rFonts w:asciiTheme="minorHAnsi" w:hAnsiTheme="minorHAnsi" w:cstheme="minorHAnsi"/>
        </w:rPr>
        <w:t>Timpe</w:t>
      </w:r>
      <w:proofErr w:type="spellEnd"/>
      <w:r w:rsidRPr="00974184">
        <w:rPr>
          <w:rFonts w:asciiTheme="minorHAnsi" w:hAnsiTheme="minorHAnsi" w:cstheme="minorHAnsi"/>
        </w:rPr>
        <w:t xml:space="preserve"> (CT) (chairman) open</w:t>
      </w:r>
      <w:r w:rsidR="00A430AA">
        <w:rPr>
          <w:rFonts w:asciiTheme="minorHAnsi" w:hAnsiTheme="minorHAnsi" w:cstheme="minorHAnsi"/>
        </w:rPr>
        <w:t>ed</w:t>
      </w:r>
      <w:r w:rsidRPr="00974184">
        <w:rPr>
          <w:rFonts w:asciiTheme="minorHAnsi" w:hAnsiTheme="minorHAnsi" w:cstheme="minorHAnsi"/>
        </w:rPr>
        <w:t xml:space="preserve"> the meeting, welcome</w:t>
      </w:r>
      <w:r w:rsidR="00A430AA">
        <w:rPr>
          <w:rFonts w:asciiTheme="minorHAnsi" w:hAnsiTheme="minorHAnsi" w:cstheme="minorHAnsi"/>
        </w:rPr>
        <w:t>d</w:t>
      </w:r>
      <w:r w:rsidRPr="00974184">
        <w:rPr>
          <w:rFonts w:asciiTheme="minorHAnsi" w:hAnsiTheme="minorHAnsi" w:cstheme="minorHAnsi"/>
        </w:rPr>
        <w:t xml:space="preserve"> all attendees to this open discussion (i.e. no decision making) </w:t>
      </w:r>
      <w:r>
        <w:rPr>
          <w:rFonts w:asciiTheme="minorHAnsi" w:hAnsiTheme="minorHAnsi" w:cstheme="minorHAnsi"/>
        </w:rPr>
        <w:t>which g</w:t>
      </w:r>
      <w:r w:rsidR="00A430AA">
        <w:rPr>
          <w:rFonts w:asciiTheme="minorHAnsi" w:hAnsiTheme="minorHAnsi" w:cstheme="minorHAnsi"/>
        </w:rPr>
        <w:t>ave</w:t>
      </w:r>
      <w:r>
        <w:rPr>
          <w:rFonts w:asciiTheme="minorHAnsi" w:hAnsiTheme="minorHAnsi" w:cstheme="minorHAnsi"/>
        </w:rPr>
        <w:t xml:space="preserve"> all attendees an opportunity to discuss common topics.</w:t>
      </w:r>
      <w:r w:rsidR="00C014B2">
        <w:rPr>
          <w:rFonts w:asciiTheme="minorHAnsi" w:hAnsiTheme="minorHAnsi" w:cstheme="minorHAnsi"/>
        </w:rPr>
        <w:t xml:space="preserve"> From now on the Markets Committee shall be open to all market participants</w:t>
      </w:r>
      <w:r w:rsidR="00A430AA">
        <w:rPr>
          <w:rFonts w:asciiTheme="minorHAnsi" w:hAnsiTheme="minorHAnsi" w:cstheme="minorHAnsi"/>
        </w:rPr>
        <w:t>, and</w:t>
      </w:r>
      <w:r w:rsidR="00C014B2">
        <w:rPr>
          <w:rFonts w:asciiTheme="minorHAnsi" w:hAnsiTheme="minorHAnsi" w:cstheme="minorHAnsi"/>
        </w:rPr>
        <w:t xml:space="preserve"> therefor</w:t>
      </w:r>
      <w:r w:rsidR="00A430AA">
        <w:rPr>
          <w:rFonts w:asciiTheme="minorHAnsi" w:hAnsiTheme="minorHAnsi" w:cstheme="minorHAnsi"/>
        </w:rPr>
        <w:t>e</w:t>
      </w:r>
      <w:r w:rsidR="00C014B2">
        <w:rPr>
          <w:rFonts w:asciiTheme="minorHAnsi" w:hAnsiTheme="minorHAnsi" w:cstheme="minorHAnsi"/>
        </w:rPr>
        <w:t xml:space="preserve"> AIB aims to hold the next “Open Markets Committee” at a more central place in Europe in 2014.</w:t>
      </w:r>
    </w:p>
    <w:p w:rsidR="00A16281" w:rsidRPr="00C014B2" w:rsidRDefault="00C014B2" w:rsidP="00BD47D6">
      <w:pPr>
        <w:tabs>
          <w:tab w:val="left" w:pos="1985"/>
          <w:tab w:val="left" w:pos="3420"/>
          <w:tab w:val="left" w:pos="3960"/>
        </w:tabs>
        <w:rPr>
          <w:rFonts w:asciiTheme="minorHAnsi" w:hAnsiTheme="minorHAnsi" w:cstheme="minorHAnsi"/>
          <w:lang w:val="en-US"/>
        </w:rPr>
      </w:pPr>
      <w:r w:rsidRPr="00C014B2">
        <w:rPr>
          <w:rFonts w:asciiTheme="minorHAnsi" w:hAnsiTheme="minorHAnsi" w:cstheme="minorHAnsi"/>
          <w:lang w:val="en-US"/>
        </w:rPr>
        <w:t>The m</w:t>
      </w:r>
      <w:r w:rsidR="00A16281" w:rsidRPr="00C014B2">
        <w:rPr>
          <w:rFonts w:asciiTheme="minorHAnsi" w:hAnsiTheme="minorHAnsi" w:cstheme="minorHAnsi"/>
          <w:lang w:val="en-US"/>
        </w:rPr>
        <w:t>inutes of last year</w:t>
      </w:r>
      <w:r w:rsidRPr="00C014B2">
        <w:rPr>
          <w:rFonts w:asciiTheme="minorHAnsi" w:hAnsiTheme="minorHAnsi" w:cstheme="minorHAnsi"/>
          <w:lang w:val="en-US"/>
        </w:rPr>
        <w:t>’s meeting were published on the website of AIB</w:t>
      </w:r>
      <w:r>
        <w:rPr>
          <w:rFonts w:asciiTheme="minorHAnsi" w:hAnsiTheme="minorHAnsi" w:cstheme="minorHAnsi"/>
          <w:lang w:val="en-US"/>
        </w:rPr>
        <w:t xml:space="preserve"> (</w:t>
      </w:r>
      <w:hyperlink r:id="rId8" w:history="1">
        <w:r w:rsidRPr="00C014B2">
          <w:rPr>
            <w:rStyle w:val="Hyperlink"/>
            <w:rFonts w:asciiTheme="minorHAnsi" w:hAnsiTheme="minorHAnsi" w:cstheme="minorHAnsi"/>
            <w:color w:val="92D050"/>
            <w:lang w:val="en-US"/>
          </w:rPr>
          <w:t>http://www.aib-net.org/portal/page/portal/AIB_HOME/MEMBERS_SECTION/MEETINGS_THIRD_PARTIES/Open_Markets_Commi</w:t>
        </w:r>
        <w:r w:rsidRPr="00C014B2">
          <w:rPr>
            <w:rStyle w:val="Hyperlink"/>
            <w:rFonts w:asciiTheme="minorHAnsi" w:hAnsiTheme="minorHAnsi" w:cstheme="minorHAnsi"/>
            <w:color w:val="92D050"/>
            <w:lang w:val="en-US"/>
          </w:rPr>
          <w:lastRenderedPageBreak/>
          <w:t>ttee/I2012-06-14%20HelsinkiI</w:t>
        </w:r>
      </w:hyperlink>
      <w:r>
        <w:rPr>
          <w:rFonts w:asciiTheme="minorHAnsi" w:hAnsiTheme="minorHAnsi" w:cstheme="minorHAnsi"/>
          <w:lang w:val="en-US"/>
        </w:rPr>
        <w:t>)</w:t>
      </w:r>
      <w:r w:rsidR="00A16281" w:rsidRPr="00C014B2">
        <w:rPr>
          <w:rFonts w:asciiTheme="minorHAnsi" w:hAnsiTheme="minorHAnsi" w:cstheme="minorHAnsi"/>
          <w:lang w:val="en-US"/>
        </w:rPr>
        <w:t>.</w:t>
      </w:r>
      <w:r>
        <w:rPr>
          <w:rFonts w:asciiTheme="minorHAnsi" w:hAnsiTheme="minorHAnsi" w:cstheme="minorHAnsi"/>
          <w:lang w:val="en-US"/>
        </w:rPr>
        <w:t xml:space="preserve"> One action on EPED is remaining – this will be postponed as long as the RE-DISS II-project is running.</w:t>
      </w:r>
    </w:p>
    <w:p w:rsidR="00E85C04" w:rsidRDefault="0032684A" w:rsidP="00BD47D6">
      <w:pPr>
        <w:tabs>
          <w:tab w:val="left" w:pos="1985"/>
          <w:tab w:val="left" w:pos="3420"/>
          <w:tab w:val="left" w:pos="3960"/>
        </w:tabs>
        <w:rPr>
          <w:rFonts w:asciiTheme="minorHAnsi" w:hAnsiTheme="minorHAnsi" w:cstheme="minorHAnsi"/>
        </w:rPr>
      </w:pPr>
      <w:r>
        <w:rPr>
          <w:rFonts w:asciiTheme="minorHAnsi" w:hAnsiTheme="minorHAnsi" w:cstheme="minorHAnsi"/>
        </w:rPr>
        <w:t xml:space="preserve">The </w:t>
      </w:r>
      <w:r w:rsidRPr="00974184">
        <w:rPr>
          <w:rFonts w:asciiTheme="minorHAnsi" w:hAnsiTheme="minorHAnsi" w:cstheme="minorHAnsi"/>
        </w:rPr>
        <w:t>agenda was presented by CT and agreed (</w:t>
      </w:r>
      <w:r w:rsidRPr="00974184">
        <w:rPr>
          <w:rFonts w:asciiTheme="minorHAnsi" w:hAnsiTheme="minorHAnsi" w:cstheme="minorHAnsi"/>
          <w:i/>
        </w:rPr>
        <w:t>see &lt;</w:t>
      </w:r>
      <w:r w:rsidR="00E3201C" w:rsidRPr="00E3201C">
        <w:t xml:space="preserve"> </w:t>
      </w:r>
      <w:r w:rsidR="00E3201C" w:rsidRPr="00E3201C">
        <w:rPr>
          <w:rFonts w:asciiTheme="minorHAnsi" w:hAnsiTheme="minorHAnsi" w:cstheme="minorHAnsi"/>
          <w:i/>
        </w:rPr>
        <w:t>Market Committee - Agenda 6 June 2013_v2_fin</w:t>
      </w:r>
      <w:r>
        <w:rPr>
          <w:rFonts w:asciiTheme="minorHAnsi" w:hAnsiTheme="minorHAnsi" w:cstheme="minorHAnsi"/>
          <w:i/>
        </w:rPr>
        <w:t>.pdf&gt;</w:t>
      </w:r>
      <w:r w:rsidRPr="00974184">
        <w:rPr>
          <w:rFonts w:asciiTheme="minorHAnsi" w:hAnsiTheme="minorHAnsi" w:cstheme="minorHAnsi"/>
        </w:rPr>
        <w:t>)</w:t>
      </w:r>
    </w:p>
    <w:p w:rsidR="00974184" w:rsidRDefault="00E26D69" w:rsidP="00BD47D6">
      <w:pPr>
        <w:tabs>
          <w:tab w:val="left" w:pos="1985"/>
          <w:tab w:val="left" w:pos="3420"/>
          <w:tab w:val="left" w:pos="3960"/>
        </w:tabs>
        <w:rPr>
          <w:rFonts w:asciiTheme="minorHAnsi" w:hAnsiTheme="minorHAnsi" w:cstheme="minorHAnsi"/>
        </w:rPr>
      </w:pPr>
    </w:p>
    <w:p w:rsidR="00E3201C" w:rsidRPr="00C014B2" w:rsidRDefault="00E3201C" w:rsidP="00E3201C">
      <w:pPr>
        <w:pStyle w:val="Listenabsatz"/>
        <w:numPr>
          <w:ilvl w:val="0"/>
          <w:numId w:val="2"/>
        </w:numPr>
        <w:tabs>
          <w:tab w:val="clear" w:pos="196"/>
          <w:tab w:val="left" w:pos="2085"/>
          <w:tab w:val="right" w:pos="8687"/>
        </w:tabs>
        <w:spacing w:before="240"/>
        <w:ind w:left="360" w:right="726"/>
        <w:rPr>
          <w:rFonts w:asciiTheme="minorHAnsi" w:hAnsiTheme="minorHAnsi" w:cstheme="minorHAnsi"/>
          <w:b/>
          <w:u w:val="single"/>
        </w:rPr>
      </w:pPr>
      <w:r w:rsidRPr="00C014B2">
        <w:rPr>
          <w:rFonts w:asciiTheme="minorHAnsi" w:hAnsiTheme="minorHAnsi" w:cstheme="minorHAnsi"/>
          <w:b/>
          <w:u w:val="single"/>
        </w:rPr>
        <w:t xml:space="preserve">Expansion of EECS </w:t>
      </w:r>
    </w:p>
    <w:p w:rsidR="00A85813" w:rsidRPr="00A85813" w:rsidRDefault="00A85813" w:rsidP="00E3201C">
      <w:pPr>
        <w:rPr>
          <w:rFonts w:asciiTheme="minorHAnsi" w:hAnsiTheme="minorHAnsi" w:cstheme="minorHAnsi"/>
          <w:i/>
        </w:rPr>
      </w:pPr>
      <w:r w:rsidRPr="00A85813">
        <w:rPr>
          <w:rFonts w:asciiTheme="minorHAnsi" w:hAnsiTheme="minorHAnsi" w:cstheme="minorHAnsi"/>
          <w:i/>
        </w:rPr>
        <w:t>Oral presentation by Phil</w:t>
      </w:r>
      <w:r w:rsidR="00C014B2">
        <w:rPr>
          <w:rFonts w:asciiTheme="minorHAnsi" w:hAnsiTheme="minorHAnsi" w:cstheme="minorHAnsi"/>
          <w:i/>
        </w:rPr>
        <w:t xml:space="preserve"> Moody on developments in European countries</w:t>
      </w:r>
      <w:r w:rsidRPr="00A85813">
        <w:rPr>
          <w:rFonts w:asciiTheme="minorHAnsi" w:hAnsiTheme="minorHAnsi" w:cstheme="minorHAnsi"/>
          <w:i/>
        </w:rPr>
        <w:t>:</w:t>
      </w:r>
    </w:p>
    <w:p w:rsidR="00E3201C" w:rsidRDefault="00C014B2" w:rsidP="00E3201C">
      <w:pPr>
        <w:rPr>
          <w:rFonts w:asciiTheme="minorHAnsi" w:hAnsiTheme="minorHAnsi" w:cstheme="minorHAnsi"/>
        </w:rPr>
      </w:pPr>
      <w:r>
        <w:rPr>
          <w:rFonts w:asciiTheme="minorHAnsi" w:hAnsiTheme="minorHAnsi" w:cstheme="minorHAnsi"/>
        </w:rPr>
        <w:t>The e</w:t>
      </w:r>
      <w:r w:rsidR="00A16281" w:rsidRPr="00A16281">
        <w:rPr>
          <w:rFonts w:asciiTheme="minorHAnsi" w:hAnsiTheme="minorHAnsi" w:cstheme="minorHAnsi"/>
        </w:rPr>
        <w:t xml:space="preserve">xpansion of </w:t>
      </w:r>
      <w:r>
        <w:rPr>
          <w:rFonts w:asciiTheme="minorHAnsi" w:hAnsiTheme="minorHAnsi" w:cstheme="minorHAnsi"/>
        </w:rPr>
        <w:t xml:space="preserve">the </w:t>
      </w:r>
      <w:r w:rsidR="00A16281" w:rsidRPr="00A16281">
        <w:rPr>
          <w:rFonts w:asciiTheme="minorHAnsi" w:hAnsiTheme="minorHAnsi" w:cstheme="minorHAnsi"/>
        </w:rPr>
        <w:t xml:space="preserve">EECS system is </w:t>
      </w:r>
      <w:r w:rsidR="0044048E">
        <w:rPr>
          <w:rFonts w:asciiTheme="minorHAnsi" w:hAnsiTheme="minorHAnsi" w:cstheme="minorHAnsi"/>
        </w:rPr>
        <w:t xml:space="preserve">meant only </w:t>
      </w:r>
      <w:r w:rsidR="00A16281" w:rsidRPr="00A16281">
        <w:rPr>
          <w:rFonts w:asciiTheme="minorHAnsi" w:hAnsiTheme="minorHAnsi" w:cstheme="minorHAnsi"/>
        </w:rPr>
        <w:t>geographically</w:t>
      </w:r>
      <w:r w:rsidR="00A16281">
        <w:rPr>
          <w:rFonts w:asciiTheme="minorHAnsi" w:hAnsiTheme="minorHAnsi" w:cstheme="minorHAnsi"/>
        </w:rPr>
        <w:t>.</w:t>
      </w:r>
    </w:p>
    <w:p w:rsidR="00A16281" w:rsidRDefault="00A16281" w:rsidP="00E3201C">
      <w:pPr>
        <w:rPr>
          <w:rFonts w:asciiTheme="minorHAnsi" w:hAnsiTheme="minorHAnsi" w:cstheme="minorHAnsi"/>
        </w:rPr>
      </w:pPr>
      <w:r>
        <w:rPr>
          <w:rFonts w:asciiTheme="minorHAnsi" w:hAnsiTheme="minorHAnsi" w:cstheme="minorHAnsi"/>
        </w:rPr>
        <w:t>France</w:t>
      </w:r>
      <w:r w:rsidR="00DC3736">
        <w:rPr>
          <w:rFonts w:asciiTheme="minorHAnsi" w:hAnsiTheme="minorHAnsi" w:cstheme="minorHAnsi"/>
        </w:rPr>
        <w:t>: new issuing body is</w:t>
      </w:r>
      <w:r w:rsidR="0044048E">
        <w:rPr>
          <w:rFonts w:asciiTheme="minorHAnsi" w:hAnsiTheme="minorHAnsi" w:cstheme="minorHAnsi"/>
        </w:rPr>
        <w:t xml:space="preserve"> Powernext</w:t>
      </w:r>
    </w:p>
    <w:p w:rsidR="00A16281" w:rsidRDefault="0044048E" w:rsidP="00E3201C">
      <w:pPr>
        <w:rPr>
          <w:rFonts w:asciiTheme="minorHAnsi" w:hAnsiTheme="minorHAnsi" w:cstheme="minorHAnsi"/>
        </w:rPr>
      </w:pPr>
      <w:r>
        <w:rPr>
          <w:rFonts w:asciiTheme="minorHAnsi" w:hAnsiTheme="minorHAnsi" w:cstheme="minorHAnsi"/>
        </w:rPr>
        <w:t xml:space="preserve">Germany: </w:t>
      </w:r>
      <w:r w:rsidR="00A16281">
        <w:rPr>
          <w:rFonts w:asciiTheme="minorHAnsi" w:hAnsiTheme="minorHAnsi" w:cstheme="minorHAnsi"/>
        </w:rPr>
        <w:t xml:space="preserve">UBA </w:t>
      </w:r>
      <w:r>
        <w:rPr>
          <w:rFonts w:asciiTheme="minorHAnsi" w:hAnsiTheme="minorHAnsi" w:cstheme="minorHAnsi"/>
        </w:rPr>
        <w:t>signed the Hub Participant A</w:t>
      </w:r>
      <w:r w:rsidR="00A16281">
        <w:rPr>
          <w:rFonts w:asciiTheme="minorHAnsi" w:hAnsiTheme="minorHAnsi" w:cstheme="minorHAnsi"/>
        </w:rPr>
        <w:t>greement</w:t>
      </w:r>
      <w:r>
        <w:rPr>
          <w:rFonts w:asciiTheme="minorHAnsi" w:hAnsiTheme="minorHAnsi" w:cstheme="minorHAnsi"/>
        </w:rPr>
        <w:t xml:space="preserve">, their </w:t>
      </w:r>
      <w:r w:rsidR="00A16281">
        <w:rPr>
          <w:rFonts w:asciiTheme="minorHAnsi" w:hAnsiTheme="minorHAnsi" w:cstheme="minorHAnsi"/>
        </w:rPr>
        <w:t>D</w:t>
      </w:r>
      <w:r>
        <w:rPr>
          <w:rFonts w:asciiTheme="minorHAnsi" w:hAnsiTheme="minorHAnsi" w:cstheme="minorHAnsi"/>
        </w:rPr>
        <w:t xml:space="preserve">omain </w:t>
      </w:r>
      <w:r w:rsidR="00A16281">
        <w:rPr>
          <w:rFonts w:asciiTheme="minorHAnsi" w:hAnsiTheme="minorHAnsi" w:cstheme="minorHAnsi"/>
        </w:rPr>
        <w:t>P</w:t>
      </w:r>
      <w:r>
        <w:rPr>
          <w:rFonts w:asciiTheme="minorHAnsi" w:hAnsiTheme="minorHAnsi" w:cstheme="minorHAnsi"/>
        </w:rPr>
        <w:t>rotocol was</w:t>
      </w:r>
      <w:r w:rsidR="00A16281">
        <w:rPr>
          <w:rFonts w:asciiTheme="minorHAnsi" w:hAnsiTheme="minorHAnsi" w:cstheme="minorHAnsi"/>
        </w:rPr>
        <w:t xml:space="preserve"> reviewed, </w:t>
      </w:r>
      <w:r w:rsidR="00C57835">
        <w:rPr>
          <w:rFonts w:asciiTheme="minorHAnsi" w:hAnsiTheme="minorHAnsi" w:cstheme="minorHAnsi"/>
        </w:rPr>
        <w:t>and up for approval</w:t>
      </w:r>
      <w:r w:rsidR="00A16281">
        <w:rPr>
          <w:rFonts w:asciiTheme="minorHAnsi" w:hAnsiTheme="minorHAnsi" w:cstheme="minorHAnsi"/>
        </w:rPr>
        <w:t xml:space="preserve"> tomorrow at AIB GM</w:t>
      </w:r>
      <w:r>
        <w:rPr>
          <w:rFonts w:asciiTheme="minorHAnsi" w:hAnsiTheme="minorHAnsi" w:cstheme="minorHAnsi"/>
        </w:rPr>
        <w:t xml:space="preserve">. By the </w:t>
      </w:r>
      <w:r w:rsidR="00A16281">
        <w:rPr>
          <w:rFonts w:asciiTheme="minorHAnsi" w:hAnsiTheme="minorHAnsi" w:cstheme="minorHAnsi"/>
        </w:rPr>
        <w:t xml:space="preserve">end of June </w:t>
      </w:r>
      <w:r>
        <w:rPr>
          <w:rFonts w:asciiTheme="minorHAnsi" w:hAnsiTheme="minorHAnsi" w:cstheme="minorHAnsi"/>
        </w:rPr>
        <w:t xml:space="preserve">UBA registry should </w:t>
      </w:r>
      <w:r w:rsidR="00C57835">
        <w:rPr>
          <w:rFonts w:asciiTheme="minorHAnsi" w:hAnsiTheme="minorHAnsi" w:cstheme="minorHAnsi"/>
        </w:rPr>
        <w:t xml:space="preserve">then </w:t>
      </w:r>
      <w:r>
        <w:rPr>
          <w:rFonts w:asciiTheme="minorHAnsi" w:hAnsiTheme="minorHAnsi" w:cstheme="minorHAnsi"/>
        </w:rPr>
        <w:t xml:space="preserve">be </w:t>
      </w:r>
      <w:r w:rsidR="00A16281">
        <w:rPr>
          <w:rFonts w:asciiTheme="minorHAnsi" w:hAnsiTheme="minorHAnsi" w:cstheme="minorHAnsi"/>
        </w:rPr>
        <w:t>connected to Hub</w:t>
      </w:r>
      <w:r>
        <w:rPr>
          <w:rFonts w:asciiTheme="minorHAnsi" w:hAnsiTheme="minorHAnsi" w:cstheme="minorHAnsi"/>
        </w:rPr>
        <w:t>.</w:t>
      </w:r>
    </w:p>
    <w:p w:rsidR="00A16281" w:rsidRDefault="0044048E" w:rsidP="00E3201C">
      <w:pPr>
        <w:rPr>
          <w:rFonts w:asciiTheme="minorHAnsi" w:hAnsiTheme="minorHAnsi" w:cstheme="minorHAnsi"/>
        </w:rPr>
      </w:pPr>
      <w:r>
        <w:rPr>
          <w:rFonts w:asciiTheme="minorHAnsi" w:hAnsiTheme="minorHAnsi" w:cstheme="minorHAnsi"/>
        </w:rPr>
        <w:t>Italy has submitted a new Domain Protocol</w:t>
      </w:r>
      <w:r w:rsidR="00A16281">
        <w:rPr>
          <w:rFonts w:asciiTheme="minorHAnsi" w:hAnsiTheme="minorHAnsi" w:cstheme="minorHAnsi"/>
        </w:rPr>
        <w:t xml:space="preserve"> for GOs</w:t>
      </w:r>
    </w:p>
    <w:p w:rsidR="00A16281" w:rsidRDefault="00A16281" w:rsidP="00E3201C">
      <w:pPr>
        <w:rPr>
          <w:rFonts w:asciiTheme="minorHAnsi" w:hAnsiTheme="minorHAnsi" w:cstheme="minorHAnsi"/>
        </w:rPr>
      </w:pPr>
      <w:r>
        <w:rPr>
          <w:rFonts w:asciiTheme="minorHAnsi" w:hAnsiTheme="minorHAnsi" w:cstheme="minorHAnsi"/>
        </w:rPr>
        <w:t>Spain</w:t>
      </w:r>
      <w:r w:rsidR="0044048E">
        <w:rPr>
          <w:rFonts w:asciiTheme="minorHAnsi" w:hAnsiTheme="minorHAnsi" w:cstheme="minorHAnsi"/>
        </w:rPr>
        <w:t>:</w:t>
      </w:r>
      <w:r>
        <w:rPr>
          <w:rFonts w:asciiTheme="minorHAnsi" w:hAnsiTheme="minorHAnsi" w:cstheme="minorHAnsi"/>
        </w:rPr>
        <w:t xml:space="preserve"> not likely to make any changes until the end of next year</w:t>
      </w:r>
    </w:p>
    <w:p w:rsidR="00A16281" w:rsidRDefault="00A16281" w:rsidP="00E3201C">
      <w:pPr>
        <w:rPr>
          <w:rFonts w:asciiTheme="minorHAnsi" w:hAnsiTheme="minorHAnsi" w:cstheme="minorHAnsi"/>
        </w:rPr>
      </w:pPr>
      <w:r>
        <w:rPr>
          <w:rFonts w:asciiTheme="minorHAnsi" w:hAnsiTheme="minorHAnsi" w:cstheme="minorHAnsi"/>
        </w:rPr>
        <w:t>P</w:t>
      </w:r>
      <w:r w:rsidR="0044048E">
        <w:rPr>
          <w:rFonts w:asciiTheme="minorHAnsi" w:hAnsiTheme="minorHAnsi" w:cstheme="minorHAnsi"/>
        </w:rPr>
        <w:t>ortugal:</w:t>
      </w:r>
      <w:r>
        <w:rPr>
          <w:rFonts w:asciiTheme="minorHAnsi" w:hAnsiTheme="minorHAnsi" w:cstheme="minorHAnsi"/>
        </w:rPr>
        <w:t xml:space="preserve"> looking for a new system</w:t>
      </w:r>
    </w:p>
    <w:p w:rsidR="00A16281" w:rsidRDefault="0044048E" w:rsidP="00E3201C">
      <w:pPr>
        <w:rPr>
          <w:rFonts w:asciiTheme="minorHAnsi" w:hAnsiTheme="minorHAnsi" w:cstheme="minorHAnsi"/>
        </w:rPr>
      </w:pPr>
      <w:r>
        <w:rPr>
          <w:rFonts w:asciiTheme="minorHAnsi" w:hAnsiTheme="minorHAnsi" w:cstheme="minorHAnsi"/>
        </w:rPr>
        <w:t>Croatia:</w:t>
      </w:r>
      <w:r w:rsidR="00A16281">
        <w:rPr>
          <w:rFonts w:asciiTheme="minorHAnsi" w:hAnsiTheme="minorHAnsi" w:cstheme="minorHAnsi"/>
        </w:rPr>
        <w:t xml:space="preserve"> legislation has to be finished</w:t>
      </w:r>
    </w:p>
    <w:p w:rsidR="00A16281" w:rsidRDefault="0044048E" w:rsidP="00E3201C">
      <w:pPr>
        <w:rPr>
          <w:rFonts w:asciiTheme="minorHAnsi" w:hAnsiTheme="minorHAnsi" w:cstheme="minorHAnsi"/>
        </w:rPr>
      </w:pPr>
      <w:r>
        <w:rPr>
          <w:rFonts w:asciiTheme="minorHAnsi" w:hAnsiTheme="minorHAnsi" w:cstheme="minorHAnsi"/>
        </w:rPr>
        <w:t>Cyprus:</w:t>
      </w:r>
      <w:r w:rsidR="00A16281">
        <w:rPr>
          <w:rFonts w:asciiTheme="minorHAnsi" w:hAnsiTheme="minorHAnsi" w:cstheme="minorHAnsi"/>
        </w:rPr>
        <w:t xml:space="preserve"> no disclosure legislation or linked to </w:t>
      </w:r>
      <w:r>
        <w:rPr>
          <w:rFonts w:asciiTheme="minorHAnsi" w:hAnsiTheme="minorHAnsi" w:cstheme="minorHAnsi"/>
        </w:rPr>
        <w:t xml:space="preserve">EU-directive on </w:t>
      </w:r>
      <w:r w:rsidR="00A16281">
        <w:rPr>
          <w:rFonts w:asciiTheme="minorHAnsi" w:hAnsiTheme="minorHAnsi" w:cstheme="minorHAnsi"/>
        </w:rPr>
        <w:t xml:space="preserve">Disclosure </w:t>
      </w:r>
    </w:p>
    <w:p w:rsidR="00A16281" w:rsidRDefault="0044048E" w:rsidP="00E3201C">
      <w:pPr>
        <w:rPr>
          <w:rFonts w:asciiTheme="minorHAnsi" w:hAnsiTheme="minorHAnsi" w:cstheme="minorHAnsi"/>
        </w:rPr>
      </w:pPr>
      <w:r>
        <w:rPr>
          <w:rFonts w:asciiTheme="minorHAnsi" w:hAnsiTheme="minorHAnsi" w:cstheme="minorHAnsi"/>
        </w:rPr>
        <w:t>Czech Republic:</w:t>
      </w:r>
      <w:r w:rsidR="00A16281">
        <w:rPr>
          <w:rFonts w:asciiTheme="minorHAnsi" w:hAnsiTheme="minorHAnsi" w:cstheme="minorHAnsi"/>
        </w:rPr>
        <w:t xml:space="preserve"> joining AIB hopefully </w:t>
      </w:r>
      <w:r w:rsidR="00A430AA">
        <w:rPr>
          <w:rFonts w:asciiTheme="minorHAnsi" w:hAnsiTheme="minorHAnsi" w:cstheme="minorHAnsi"/>
        </w:rPr>
        <w:t xml:space="preserve">at the </w:t>
      </w:r>
      <w:r w:rsidR="00A16281">
        <w:rPr>
          <w:rFonts w:asciiTheme="minorHAnsi" w:hAnsiTheme="minorHAnsi" w:cstheme="minorHAnsi"/>
        </w:rPr>
        <w:t>end of Oct</w:t>
      </w:r>
      <w:r w:rsidR="00A430AA">
        <w:rPr>
          <w:rFonts w:asciiTheme="minorHAnsi" w:hAnsiTheme="minorHAnsi" w:cstheme="minorHAnsi"/>
        </w:rPr>
        <w:t>ober</w:t>
      </w:r>
    </w:p>
    <w:p w:rsidR="00A16281" w:rsidRDefault="0044048E" w:rsidP="00E3201C">
      <w:pPr>
        <w:rPr>
          <w:rFonts w:asciiTheme="minorHAnsi" w:hAnsiTheme="minorHAnsi" w:cstheme="minorHAnsi"/>
        </w:rPr>
      </w:pPr>
      <w:r>
        <w:rPr>
          <w:rFonts w:asciiTheme="minorHAnsi" w:hAnsiTheme="minorHAnsi" w:cstheme="minorHAnsi"/>
        </w:rPr>
        <w:t>Estonia is</w:t>
      </w:r>
      <w:r w:rsidR="00A16281">
        <w:rPr>
          <w:rFonts w:asciiTheme="minorHAnsi" w:hAnsiTheme="minorHAnsi" w:cstheme="minorHAnsi"/>
        </w:rPr>
        <w:t xml:space="preserve"> still waiting for secondary legislation, </w:t>
      </w:r>
      <w:r w:rsidR="00A430AA">
        <w:rPr>
          <w:rFonts w:asciiTheme="minorHAnsi" w:hAnsiTheme="minorHAnsi" w:cstheme="minorHAnsi"/>
        </w:rPr>
        <w:t xml:space="preserve">and </w:t>
      </w:r>
      <w:r w:rsidR="00A16281">
        <w:rPr>
          <w:rFonts w:asciiTheme="minorHAnsi" w:hAnsiTheme="minorHAnsi" w:cstheme="minorHAnsi"/>
        </w:rPr>
        <w:t xml:space="preserve">building </w:t>
      </w:r>
      <w:r w:rsidR="00A430AA">
        <w:rPr>
          <w:rFonts w:asciiTheme="minorHAnsi" w:hAnsiTheme="minorHAnsi" w:cstheme="minorHAnsi"/>
        </w:rPr>
        <w:t xml:space="preserve">its </w:t>
      </w:r>
      <w:r w:rsidR="00A16281">
        <w:rPr>
          <w:rFonts w:asciiTheme="minorHAnsi" w:hAnsiTheme="minorHAnsi" w:cstheme="minorHAnsi"/>
        </w:rPr>
        <w:t xml:space="preserve">own system; this </w:t>
      </w:r>
      <w:r w:rsidR="00A430AA">
        <w:rPr>
          <w:rFonts w:asciiTheme="minorHAnsi" w:hAnsiTheme="minorHAnsi" w:cstheme="minorHAnsi"/>
        </w:rPr>
        <w:t xml:space="preserve">will </w:t>
      </w:r>
      <w:r w:rsidR="00A16281">
        <w:rPr>
          <w:rFonts w:asciiTheme="minorHAnsi" w:hAnsiTheme="minorHAnsi" w:cstheme="minorHAnsi"/>
        </w:rPr>
        <w:t>take longer</w:t>
      </w:r>
      <w:r w:rsidR="00A430AA">
        <w:rPr>
          <w:rFonts w:asciiTheme="minorHAnsi" w:hAnsiTheme="minorHAnsi" w:cstheme="minorHAnsi"/>
        </w:rPr>
        <w:t xml:space="preserve"> than using package software</w:t>
      </w:r>
    </w:p>
    <w:p w:rsidR="00A16281" w:rsidRDefault="0044048E" w:rsidP="00E3201C">
      <w:pPr>
        <w:rPr>
          <w:rFonts w:asciiTheme="minorHAnsi" w:hAnsiTheme="minorHAnsi" w:cstheme="minorHAnsi"/>
        </w:rPr>
      </w:pPr>
      <w:r>
        <w:rPr>
          <w:rFonts w:asciiTheme="minorHAnsi" w:hAnsiTheme="minorHAnsi" w:cstheme="minorHAnsi"/>
        </w:rPr>
        <w:t>Poland:</w:t>
      </w:r>
      <w:r w:rsidR="00A16281">
        <w:rPr>
          <w:rFonts w:asciiTheme="minorHAnsi" w:hAnsiTheme="minorHAnsi" w:cstheme="minorHAnsi"/>
        </w:rPr>
        <w:t xml:space="preserve"> P</w:t>
      </w:r>
      <w:r>
        <w:rPr>
          <w:rFonts w:asciiTheme="minorHAnsi" w:hAnsiTheme="minorHAnsi" w:cstheme="minorHAnsi"/>
        </w:rPr>
        <w:t>hil</w:t>
      </w:r>
      <w:r w:rsidR="00A16281">
        <w:rPr>
          <w:rFonts w:asciiTheme="minorHAnsi" w:hAnsiTheme="minorHAnsi" w:cstheme="minorHAnsi"/>
        </w:rPr>
        <w:t xml:space="preserve"> will give a presentation in </w:t>
      </w:r>
      <w:r w:rsidR="00A430AA">
        <w:rPr>
          <w:rFonts w:asciiTheme="minorHAnsi" w:hAnsiTheme="minorHAnsi" w:cstheme="minorHAnsi"/>
        </w:rPr>
        <w:t xml:space="preserve">Wroclaw in </w:t>
      </w:r>
      <w:r w:rsidR="00A16281">
        <w:rPr>
          <w:rFonts w:asciiTheme="minorHAnsi" w:hAnsiTheme="minorHAnsi" w:cstheme="minorHAnsi"/>
        </w:rPr>
        <w:t xml:space="preserve">two </w:t>
      </w:r>
      <w:r>
        <w:rPr>
          <w:rFonts w:asciiTheme="minorHAnsi" w:hAnsiTheme="minorHAnsi" w:cstheme="minorHAnsi"/>
        </w:rPr>
        <w:t>weeks’ time</w:t>
      </w:r>
      <w:r w:rsidR="00A16281">
        <w:rPr>
          <w:rFonts w:asciiTheme="minorHAnsi" w:hAnsiTheme="minorHAnsi" w:cstheme="minorHAnsi"/>
        </w:rPr>
        <w:t xml:space="preserve">. </w:t>
      </w:r>
      <w:r w:rsidR="00A430AA">
        <w:rPr>
          <w:rFonts w:asciiTheme="minorHAnsi" w:hAnsiTheme="minorHAnsi" w:cstheme="minorHAnsi"/>
        </w:rPr>
        <w:t xml:space="preserve">Representatives of the governments and regulators of </w:t>
      </w:r>
      <w:r w:rsidR="00A16281">
        <w:rPr>
          <w:rFonts w:asciiTheme="minorHAnsi" w:hAnsiTheme="minorHAnsi" w:cstheme="minorHAnsi"/>
        </w:rPr>
        <w:t>Slovakia</w:t>
      </w:r>
      <w:r w:rsidR="00A430AA">
        <w:rPr>
          <w:rFonts w:asciiTheme="minorHAnsi" w:hAnsiTheme="minorHAnsi" w:cstheme="minorHAnsi"/>
        </w:rPr>
        <w:t>, the Czech Republic and Germany</w:t>
      </w:r>
      <w:r w:rsidR="00A16281">
        <w:rPr>
          <w:rFonts w:asciiTheme="minorHAnsi" w:hAnsiTheme="minorHAnsi" w:cstheme="minorHAnsi"/>
        </w:rPr>
        <w:t xml:space="preserve"> </w:t>
      </w:r>
      <w:r w:rsidR="00A430AA">
        <w:rPr>
          <w:rFonts w:asciiTheme="minorHAnsi" w:hAnsiTheme="minorHAnsi" w:cstheme="minorHAnsi"/>
        </w:rPr>
        <w:t xml:space="preserve">are expected to </w:t>
      </w:r>
      <w:r w:rsidR="00A16281">
        <w:rPr>
          <w:rFonts w:asciiTheme="minorHAnsi" w:hAnsiTheme="minorHAnsi" w:cstheme="minorHAnsi"/>
        </w:rPr>
        <w:t xml:space="preserve">be </w:t>
      </w:r>
      <w:r>
        <w:rPr>
          <w:rFonts w:asciiTheme="minorHAnsi" w:hAnsiTheme="minorHAnsi" w:cstheme="minorHAnsi"/>
        </w:rPr>
        <w:t>at this conference as</w:t>
      </w:r>
      <w:r w:rsidR="00A16281">
        <w:rPr>
          <w:rFonts w:asciiTheme="minorHAnsi" w:hAnsiTheme="minorHAnsi" w:cstheme="minorHAnsi"/>
        </w:rPr>
        <w:t xml:space="preserve"> well</w:t>
      </w:r>
    </w:p>
    <w:p w:rsidR="00A16281" w:rsidRDefault="0044048E" w:rsidP="00E3201C">
      <w:pPr>
        <w:rPr>
          <w:rFonts w:asciiTheme="minorHAnsi" w:hAnsiTheme="minorHAnsi" w:cstheme="minorHAnsi"/>
        </w:rPr>
      </w:pPr>
      <w:r>
        <w:rPr>
          <w:rFonts w:asciiTheme="minorHAnsi" w:hAnsiTheme="minorHAnsi" w:cstheme="minorHAnsi"/>
        </w:rPr>
        <w:t>Greece</w:t>
      </w:r>
      <w:r w:rsidR="00A16281">
        <w:rPr>
          <w:rFonts w:asciiTheme="minorHAnsi" w:hAnsiTheme="minorHAnsi" w:cstheme="minorHAnsi"/>
        </w:rPr>
        <w:t xml:space="preserve"> expressed </w:t>
      </w:r>
      <w:r w:rsidR="00A430AA">
        <w:rPr>
          <w:rFonts w:asciiTheme="minorHAnsi" w:hAnsiTheme="minorHAnsi" w:cstheme="minorHAnsi"/>
        </w:rPr>
        <w:t xml:space="preserve">the </w:t>
      </w:r>
      <w:r w:rsidR="00A16281">
        <w:rPr>
          <w:rFonts w:asciiTheme="minorHAnsi" w:hAnsiTheme="minorHAnsi" w:cstheme="minorHAnsi"/>
        </w:rPr>
        <w:t xml:space="preserve">intention to join </w:t>
      </w:r>
      <w:r w:rsidR="00A430AA">
        <w:rPr>
          <w:rFonts w:asciiTheme="minorHAnsi" w:hAnsiTheme="minorHAnsi" w:cstheme="minorHAnsi"/>
        </w:rPr>
        <w:t xml:space="preserve">AIB, </w:t>
      </w:r>
      <w:r w:rsidR="00A16281">
        <w:rPr>
          <w:rFonts w:asciiTheme="minorHAnsi" w:hAnsiTheme="minorHAnsi" w:cstheme="minorHAnsi"/>
        </w:rPr>
        <w:t xml:space="preserve">but </w:t>
      </w:r>
      <w:r w:rsidR="00A430AA">
        <w:rPr>
          <w:rFonts w:asciiTheme="minorHAnsi" w:hAnsiTheme="minorHAnsi" w:cstheme="minorHAnsi"/>
        </w:rPr>
        <w:t xml:space="preserve">organisational changes had </w:t>
      </w:r>
      <w:r w:rsidR="00A16281">
        <w:rPr>
          <w:rFonts w:asciiTheme="minorHAnsi" w:hAnsiTheme="minorHAnsi" w:cstheme="minorHAnsi"/>
        </w:rPr>
        <w:t>delay</w:t>
      </w:r>
      <w:r w:rsidR="00A430AA">
        <w:rPr>
          <w:rFonts w:asciiTheme="minorHAnsi" w:hAnsiTheme="minorHAnsi" w:cstheme="minorHAnsi"/>
        </w:rPr>
        <w:t>ed</w:t>
      </w:r>
      <w:r w:rsidR="00A16281">
        <w:rPr>
          <w:rFonts w:asciiTheme="minorHAnsi" w:hAnsiTheme="minorHAnsi" w:cstheme="minorHAnsi"/>
        </w:rPr>
        <w:t xml:space="preserve"> them </w:t>
      </w:r>
      <w:r w:rsidR="00A430AA">
        <w:rPr>
          <w:rFonts w:asciiTheme="minorHAnsi" w:hAnsiTheme="minorHAnsi" w:cstheme="minorHAnsi"/>
        </w:rPr>
        <w:t xml:space="preserve">in </w:t>
      </w:r>
      <w:r w:rsidR="00A16281">
        <w:rPr>
          <w:rFonts w:asciiTheme="minorHAnsi" w:hAnsiTheme="minorHAnsi" w:cstheme="minorHAnsi"/>
        </w:rPr>
        <w:t>joining</w:t>
      </w:r>
      <w:r w:rsidR="00A430AA">
        <w:rPr>
          <w:rFonts w:asciiTheme="minorHAnsi" w:hAnsiTheme="minorHAnsi" w:cstheme="minorHAnsi"/>
        </w:rPr>
        <w:t>.</w:t>
      </w:r>
    </w:p>
    <w:p w:rsidR="00A16281" w:rsidRDefault="00A430AA" w:rsidP="00E3201C">
      <w:pPr>
        <w:rPr>
          <w:rFonts w:asciiTheme="minorHAnsi" w:hAnsiTheme="minorHAnsi" w:cstheme="minorHAnsi"/>
        </w:rPr>
      </w:pPr>
      <w:r>
        <w:rPr>
          <w:rFonts w:asciiTheme="minorHAnsi" w:hAnsiTheme="minorHAnsi" w:cstheme="minorHAnsi"/>
        </w:rPr>
        <w:t xml:space="preserve">The position in </w:t>
      </w:r>
      <w:r w:rsidR="0044048E">
        <w:rPr>
          <w:rFonts w:asciiTheme="minorHAnsi" w:hAnsiTheme="minorHAnsi" w:cstheme="minorHAnsi"/>
        </w:rPr>
        <w:t xml:space="preserve">Ireland </w:t>
      </w:r>
      <w:r>
        <w:rPr>
          <w:rFonts w:asciiTheme="minorHAnsi" w:hAnsiTheme="minorHAnsi" w:cstheme="minorHAnsi"/>
        </w:rPr>
        <w:t>is not clear, although AIB has met with the market operator (SEM-O) and regulator (CER).</w:t>
      </w:r>
    </w:p>
    <w:p w:rsidR="00A16281" w:rsidRDefault="0044048E" w:rsidP="00E3201C">
      <w:pPr>
        <w:rPr>
          <w:rFonts w:asciiTheme="minorHAnsi" w:hAnsiTheme="minorHAnsi" w:cstheme="minorHAnsi"/>
        </w:rPr>
      </w:pPr>
      <w:r>
        <w:rPr>
          <w:rFonts w:asciiTheme="minorHAnsi" w:hAnsiTheme="minorHAnsi" w:cstheme="minorHAnsi"/>
        </w:rPr>
        <w:t>Latvia, Lithuania, Bulgaria</w:t>
      </w:r>
      <w:r w:rsidR="00A430AA">
        <w:rPr>
          <w:rFonts w:asciiTheme="minorHAnsi" w:hAnsiTheme="minorHAnsi" w:cstheme="minorHAnsi"/>
        </w:rPr>
        <w:t xml:space="preserve"> and</w:t>
      </w:r>
      <w:r>
        <w:rPr>
          <w:rFonts w:asciiTheme="minorHAnsi" w:hAnsiTheme="minorHAnsi" w:cstheme="minorHAnsi"/>
        </w:rPr>
        <w:t xml:space="preserve"> Hungary: it</w:t>
      </w:r>
      <w:r w:rsidR="00A16281">
        <w:rPr>
          <w:rFonts w:asciiTheme="minorHAnsi" w:hAnsiTheme="minorHAnsi" w:cstheme="minorHAnsi"/>
        </w:rPr>
        <w:t xml:space="preserve"> would be good to </w:t>
      </w:r>
      <w:r w:rsidR="00A430AA">
        <w:rPr>
          <w:rFonts w:asciiTheme="minorHAnsi" w:hAnsiTheme="minorHAnsi" w:cstheme="minorHAnsi"/>
        </w:rPr>
        <w:t xml:space="preserve">pursue possible membership </w:t>
      </w:r>
      <w:r w:rsidR="00A16281">
        <w:rPr>
          <w:rFonts w:asciiTheme="minorHAnsi" w:hAnsiTheme="minorHAnsi" w:cstheme="minorHAnsi"/>
        </w:rPr>
        <w:t xml:space="preserve">with contacts </w:t>
      </w:r>
      <w:r w:rsidR="00A430AA">
        <w:rPr>
          <w:rFonts w:asciiTheme="minorHAnsi" w:hAnsiTheme="minorHAnsi" w:cstheme="minorHAnsi"/>
        </w:rPr>
        <w:t>there.</w:t>
      </w:r>
    </w:p>
    <w:p w:rsidR="00A85813" w:rsidRDefault="00A85813" w:rsidP="00E3201C">
      <w:pPr>
        <w:rPr>
          <w:rFonts w:asciiTheme="minorHAnsi" w:hAnsiTheme="minorHAnsi" w:cstheme="minorHAnsi"/>
        </w:rPr>
      </w:pPr>
      <w:r>
        <w:rPr>
          <w:rFonts w:asciiTheme="minorHAnsi" w:hAnsiTheme="minorHAnsi" w:cstheme="minorHAnsi"/>
        </w:rPr>
        <w:t xml:space="preserve">Other European countries: maybe Serbia might be one of the next </w:t>
      </w:r>
      <w:r w:rsidR="00A430AA">
        <w:rPr>
          <w:rFonts w:asciiTheme="minorHAnsi" w:hAnsiTheme="minorHAnsi" w:cstheme="minorHAnsi"/>
        </w:rPr>
        <w:t xml:space="preserve">to </w:t>
      </w:r>
      <w:r>
        <w:rPr>
          <w:rFonts w:asciiTheme="minorHAnsi" w:hAnsiTheme="minorHAnsi" w:cstheme="minorHAnsi"/>
        </w:rPr>
        <w:t>join</w:t>
      </w:r>
      <w:r w:rsidR="00A430AA">
        <w:rPr>
          <w:rFonts w:asciiTheme="minorHAnsi" w:hAnsiTheme="minorHAnsi" w:cstheme="minorHAnsi"/>
        </w:rPr>
        <w:t>.</w:t>
      </w:r>
    </w:p>
    <w:p w:rsidR="00A85813" w:rsidRDefault="0044048E" w:rsidP="00E3201C">
      <w:pPr>
        <w:rPr>
          <w:rFonts w:asciiTheme="minorHAnsi" w:hAnsiTheme="minorHAnsi" w:cstheme="minorHAnsi"/>
        </w:rPr>
      </w:pPr>
      <w:r>
        <w:rPr>
          <w:rFonts w:asciiTheme="minorHAnsi" w:hAnsiTheme="minorHAnsi" w:cstheme="minorHAnsi"/>
        </w:rPr>
        <w:t>United Kingdom</w:t>
      </w:r>
      <w:r w:rsidR="00A85813">
        <w:rPr>
          <w:rFonts w:asciiTheme="minorHAnsi" w:hAnsiTheme="minorHAnsi" w:cstheme="minorHAnsi"/>
        </w:rPr>
        <w:t>: not quite clear how to improve the co</w:t>
      </w:r>
      <w:r>
        <w:rPr>
          <w:rFonts w:asciiTheme="minorHAnsi" w:hAnsiTheme="minorHAnsi" w:cstheme="minorHAnsi"/>
        </w:rPr>
        <w:t>mmunication process/approach.</w:t>
      </w:r>
      <w:r w:rsidR="00A430AA">
        <w:rPr>
          <w:rFonts w:asciiTheme="minorHAnsi" w:hAnsiTheme="minorHAnsi" w:cstheme="minorHAnsi"/>
        </w:rPr>
        <w:t xml:space="preserve"> </w:t>
      </w:r>
      <w:r>
        <w:rPr>
          <w:rFonts w:asciiTheme="minorHAnsi" w:hAnsiTheme="minorHAnsi" w:cstheme="minorHAnsi"/>
        </w:rPr>
        <w:t xml:space="preserve">Jared reports that </w:t>
      </w:r>
      <w:proofErr w:type="spellStart"/>
      <w:r>
        <w:rPr>
          <w:rFonts w:asciiTheme="minorHAnsi" w:hAnsiTheme="minorHAnsi" w:cstheme="minorHAnsi"/>
        </w:rPr>
        <w:t>Of</w:t>
      </w:r>
      <w:r w:rsidR="00A85813">
        <w:rPr>
          <w:rFonts w:asciiTheme="minorHAnsi" w:hAnsiTheme="minorHAnsi" w:cstheme="minorHAnsi"/>
        </w:rPr>
        <w:t>gem</w:t>
      </w:r>
      <w:proofErr w:type="spellEnd"/>
      <w:r w:rsidR="00A85813">
        <w:rPr>
          <w:rFonts w:asciiTheme="minorHAnsi" w:hAnsiTheme="minorHAnsi" w:cstheme="minorHAnsi"/>
        </w:rPr>
        <w:t xml:space="preserve"> contacted RECS to discuss </w:t>
      </w:r>
      <w:r w:rsidR="00A430AA">
        <w:rPr>
          <w:rFonts w:asciiTheme="minorHAnsi" w:hAnsiTheme="minorHAnsi" w:cstheme="minorHAnsi"/>
        </w:rPr>
        <w:t xml:space="preserve">the </w:t>
      </w:r>
      <w:r w:rsidR="00A85813">
        <w:rPr>
          <w:rFonts w:asciiTheme="minorHAnsi" w:hAnsiTheme="minorHAnsi" w:cstheme="minorHAnsi"/>
        </w:rPr>
        <w:t>EECS</w:t>
      </w:r>
      <w:r w:rsidR="00A430AA">
        <w:rPr>
          <w:rFonts w:asciiTheme="minorHAnsi" w:hAnsiTheme="minorHAnsi" w:cstheme="minorHAnsi"/>
        </w:rPr>
        <w:t xml:space="preserve"> </w:t>
      </w:r>
      <w:r w:rsidR="00A85813">
        <w:rPr>
          <w:rFonts w:asciiTheme="minorHAnsi" w:hAnsiTheme="minorHAnsi" w:cstheme="minorHAnsi"/>
        </w:rPr>
        <w:t xml:space="preserve">system </w:t>
      </w:r>
      <w:r w:rsidR="00A430AA">
        <w:rPr>
          <w:rFonts w:asciiTheme="minorHAnsi" w:hAnsiTheme="minorHAnsi" w:cstheme="minorHAnsi"/>
        </w:rPr>
        <w:t xml:space="preserve">by </w:t>
      </w:r>
      <w:r w:rsidR="00A85813">
        <w:rPr>
          <w:rFonts w:asciiTheme="minorHAnsi" w:hAnsiTheme="minorHAnsi" w:cstheme="minorHAnsi"/>
        </w:rPr>
        <w:t>tele</w:t>
      </w:r>
      <w:r w:rsidR="00A430AA">
        <w:rPr>
          <w:rFonts w:asciiTheme="minorHAnsi" w:hAnsiTheme="minorHAnsi" w:cstheme="minorHAnsi"/>
        </w:rPr>
        <w:t>phone</w:t>
      </w:r>
      <w:r w:rsidR="00A85813">
        <w:rPr>
          <w:rFonts w:asciiTheme="minorHAnsi" w:hAnsiTheme="minorHAnsi" w:cstheme="minorHAnsi"/>
        </w:rPr>
        <w:t xml:space="preserve"> in two weeks</w:t>
      </w:r>
      <w:r w:rsidR="00A430AA">
        <w:rPr>
          <w:rFonts w:asciiTheme="minorHAnsi" w:hAnsiTheme="minorHAnsi" w:cstheme="minorHAnsi"/>
        </w:rPr>
        <w:t>’</w:t>
      </w:r>
      <w:r w:rsidR="00A85813">
        <w:rPr>
          <w:rFonts w:asciiTheme="minorHAnsi" w:hAnsiTheme="minorHAnsi" w:cstheme="minorHAnsi"/>
        </w:rPr>
        <w:t xml:space="preserve"> time</w:t>
      </w:r>
      <w:r w:rsidR="00A430AA">
        <w:rPr>
          <w:rFonts w:asciiTheme="minorHAnsi" w:hAnsiTheme="minorHAnsi" w:cstheme="minorHAnsi"/>
        </w:rPr>
        <w:t>.</w:t>
      </w:r>
    </w:p>
    <w:p w:rsidR="0044048E" w:rsidRDefault="0044048E" w:rsidP="00E3201C">
      <w:pPr>
        <w:rPr>
          <w:rFonts w:asciiTheme="minorHAnsi" w:hAnsiTheme="minorHAnsi" w:cstheme="minorHAnsi"/>
        </w:rPr>
      </w:pPr>
    </w:p>
    <w:p w:rsidR="00A85813" w:rsidRDefault="00DC3736" w:rsidP="00E3201C">
      <w:pPr>
        <w:rPr>
          <w:rFonts w:asciiTheme="minorHAnsi" w:hAnsiTheme="minorHAnsi" w:cstheme="minorHAnsi"/>
        </w:rPr>
      </w:pPr>
      <w:r>
        <w:rPr>
          <w:rFonts w:asciiTheme="minorHAnsi" w:hAnsiTheme="minorHAnsi" w:cstheme="minorHAnsi"/>
        </w:rPr>
        <w:t>Q: W</w:t>
      </w:r>
      <w:r w:rsidR="00A85813">
        <w:rPr>
          <w:rFonts w:asciiTheme="minorHAnsi" w:hAnsiTheme="minorHAnsi" w:cstheme="minorHAnsi"/>
        </w:rPr>
        <w:t>hat abo</w:t>
      </w:r>
      <w:r>
        <w:rPr>
          <w:rFonts w:asciiTheme="minorHAnsi" w:hAnsiTheme="minorHAnsi" w:cstheme="minorHAnsi"/>
        </w:rPr>
        <w:t xml:space="preserve">ut fossil and nuclear GOs, </w:t>
      </w:r>
      <w:r w:rsidR="00A430AA">
        <w:rPr>
          <w:rFonts w:asciiTheme="minorHAnsi" w:hAnsiTheme="minorHAnsi" w:cstheme="minorHAnsi"/>
        </w:rPr>
        <w:t xml:space="preserve">are there </w:t>
      </w:r>
      <w:r>
        <w:rPr>
          <w:rFonts w:asciiTheme="minorHAnsi" w:hAnsiTheme="minorHAnsi" w:cstheme="minorHAnsi"/>
        </w:rPr>
        <w:t xml:space="preserve">any </w:t>
      </w:r>
      <w:r w:rsidR="00A430AA">
        <w:rPr>
          <w:rFonts w:asciiTheme="minorHAnsi" w:hAnsiTheme="minorHAnsi" w:cstheme="minorHAnsi"/>
        </w:rPr>
        <w:t xml:space="preserve">new </w:t>
      </w:r>
      <w:r>
        <w:rPr>
          <w:rFonts w:asciiTheme="minorHAnsi" w:hAnsiTheme="minorHAnsi" w:cstheme="minorHAnsi"/>
        </w:rPr>
        <w:t>d</w:t>
      </w:r>
      <w:r w:rsidR="00A85813">
        <w:rPr>
          <w:rFonts w:asciiTheme="minorHAnsi" w:hAnsiTheme="minorHAnsi" w:cstheme="minorHAnsi"/>
        </w:rPr>
        <w:t xml:space="preserve">evelopments </w:t>
      </w:r>
      <w:r>
        <w:rPr>
          <w:rFonts w:asciiTheme="minorHAnsi" w:hAnsiTheme="minorHAnsi" w:cstheme="minorHAnsi"/>
        </w:rPr>
        <w:t>in this field</w:t>
      </w:r>
      <w:r w:rsidR="00A430AA">
        <w:rPr>
          <w:rFonts w:asciiTheme="minorHAnsi" w:hAnsiTheme="minorHAnsi" w:cstheme="minorHAnsi"/>
        </w:rPr>
        <w:t>,</w:t>
      </w:r>
      <w:r>
        <w:rPr>
          <w:rFonts w:asciiTheme="minorHAnsi" w:hAnsiTheme="minorHAnsi" w:cstheme="minorHAnsi"/>
        </w:rPr>
        <w:t xml:space="preserve"> </w:t>
      </w:r>
      <w:r w:rsidR="00A85813">
        <w:rPr>
          <w:rFonts w:asciiTheme="minorHAnsi" w:hAnsiTheme="minorHAnsi" w:cstheme="minorHAnsi"/>
        </w:rPr>
        <w:t>as Phil w</w:t>
      </w:r>
      <w:r w:rsidR="00A430AA">
        <w:rPr>
          <w:rFonts w:asciiTheme="minorHAnsi" w:hAnsiTheme="minorHAnsi" w:cstheme="minorHAnsi"/>
        </w:rPr>
        <w:t>as</w:t>
      </w:r>
      <w:r w:rsidR="00A85813">
        <w:rPr>
          <w:rFonts w:asciiTheme="minorHAnsi" w:hAnsiTheme="minorHAnsi" w:cstheme="minorHAnsi"/>
        </w:rPr>
        <w:t xml:space="preserve"> talking </w:t>
      </w:r>
      <w:r w:rsidR="00A430AA">
        <w:rPr>
          <w:rFonts w:asciiTheme="minorHAnsi" w:hAnsiTheme="minorHAnsi" w:cstheme="minorHAnsi"/>
        </w:rPr>
        <w:t xml:space="preserve">about </w:t>
      </w:r>
      <w:r w:rsidR="00A85813">
        <w:rPr>
          <w:rFonts w:asciiTheme="minorHAnsi" w:hAnsiTheme="minorHAnsi" w:cstheme="minorHAnsi"/>
        </w:rPr>
        <w:t>renewable GOs?</w:t>
      </w:r>
    </w:p>
    <w:p w:rsidR="00A85813" w:rsidRDefault="00A85813" w:rsidP="00E3201C">
      <w:pPr>
        <w:rPr>
          <w:rFonts w:asciiTheme="minorHAnsi" w:hAnsiTheme="minorHAnsi" w:cstheme="minorHAnsi"/>
        </w:rPr>
      </w:pPr>
      <w:r>
        <w:rPr>
          <w:rFonts w:asciiTheme="minorHAnsi" w:hAnsiTheme="minorHAnsi" w:cstheme="minorHAnsi"/>
        </w:rPr>
        <w:t>A: no new developments</w:t>
      </w:r>
    </w:p>
    <w:p w:rsidR="00A85813" w:rsidRDefault="00A85813" w:rsidP="00E3201C">
      <w:pPr>
        <w:rPr>
          <w:rFonts w:asciiTheme="minorHAnsi" w:hAnsiTheme="minorHAnsi" w:cstheme="minorHAnsi"/>
        </w:rPr>
      </w:pPr>
      <w:r w:rsidRPr="006E5152">
        <w:rPr>
          <w:rFonts w:asciiTheme="minorHAnsi" w:hAnsiTheme="minorHAnsi" w:cstheme="minorHAnsi"/>
        </w:rPr>
        <w:t>Jan</w:t>
      </w:r>
      <w:r>
        <w:rPr>
          <w:rFonts w:asciiTheme="minorHAnsi" w:hAnsiTheme="minorHAnsi" w:cstheme="minorHAnsi"/>
        </w:rPr>
        <w:t xml:space="preserve"> reports </w:t>
      </w:r>
      <w:r w:rsidR="00C57835">
        <w:rPr>
          <w:rFonts w:asciiTheme="minorHAnsi" w:hAnsiTheme="minorHAnsi" w:cstheme="minorHAnsi"/>
        </w:rPr>
        <w:t>that</w:t>
      </w:r>
      <w:r>
        <w:rPr>
          <w:rFonts w:asciiTheme="minorHAnsi" w:hAnsiTheme="minorHAnsi" w:cstheme="minorHAnsi"/>
        </w:rPr>
        <w:t xml:space="preserve"> </w:t>
      </w:r>
      <w:r w:rsidR="00A430AA">
        <w:rPr>
          <w:rFonts w:asciiTheme="minorHAnsi" w:hAnsiTheme="minorHAnsi" w:cstheme="minorHAnsi"/>
        </w:rPr>
        <w:t xml:space="preserve">there is </w:t>
      </w:r>
      <w:r>
        <w:rPr>
          <w:rFonts w:asciiTheme="minorHAnsi" w:hAnsiTheme="minorHAnsi" w:cstheme="minorHAnsi"/>
        </w:rPr>
        <w:t xml:space="preserve">media attention </w:t>
      </w:r>
      <w:r w:rsidR="00A430AA">
        <w:rPr>
          <w:rFonts w:asciiTheme="minorHAnsi" w:hAnsiTheme="minorHAnsi" w:cstheme="minorHAnsi"/>
        </w:rPr>
        <w:t xml:space="preserve">about </w:t>
      </w:r>
      <w:r w:rsidR="00C57835">
        <w:rPr>
          <w:rFonts w:asciiTheme="minorHAnsi" w:hAnsiTheme="minorHAnsi" w:cstheme="minorHAnsi"/>
        </w:rPr>
        <w:t xml:space="preserve">customer awareness </w:t>
      </w:r>
      <w:r>
        <w:rPr>
          <w:rFonts w:asciiTheme="minorHAnsi" w:hAnsiTheme="minorHAnsi" w:cstheme="minorHAnsi"/>
        </w:rPr>
        <w:t>(NL, BE</w:t>
      </w:r>
      <w:proofErr w:type="gramStart"/>
      <w:r>
        <w:rPr>
          <w:rFonts w:asciiTheme="minorHAnsi" w:hAnsiTheme="minorHAnsi" w:cstheme="minorHAnsi"/>
        </w:rPr>
        <w:t>,..</w:t>
      </w:r>
      <w:proofErr w:type="gramEnd"/>
      <w:r>
        <w:rPr>
          <w:rFonts w:asciiTheme="minorHAnsi" w:hAnsiTheme="minorHAnsi" w:cstheme="minorHAnsi"/>
        </w:rPr>
        <w:t>) on green certificates</w:t>
      </w:r>
      <w:r w:rsidR="00DC3736">
        <w:rPr>
          <w:rFonts w:asciiTheme="minorHAnsi" w:hAnsiTheme="minorHAnsi" w:cstheme="minorHAnsi"/>
        </w:rPr>
        <w:t xml:space="preserve"> </w:t>
      </w:r>
      <w:r w:rsidR="00884DBC">
        <w:rPr>
          <w:rFonts w:asciiTheme="minorHAnsi" w:hAnsiTheme="minorHAnsi" w:cstheme="minorHAnsi"/>
        </w:rPr>
        <w:t>led to suggestion</w:t>
      </w:r>
      <w:r w:rsidR="00A430AA">
        <w:rPr>
          <w:rFonts w:asciiTheme="minorHAnsi" w:hAnsiTheme="minorHAnsi" w:cstheme="minorHAnsi"/>
        </w:rPr>
        <w:t>s</w:t>
      </w:r>
      <w:r w:rsidR="00884DBC">
        <w:rPr>
          <w:rFonts w:asciiTheme="minorHAnsi" w:hAnsiTheme="minorHAnsi" w:cstheme="minorHAnsi"/>
        </w:rPr>
        <w:t xml:space="preserve"> from</w:t>
      </w:r>
      <w:r w:rsidR="00C57835">
        <w:rPr>
          <w:rFonts w:asciiTheme="minorHAnsi" w:hAnsiTheme="minorHAnsi" w:cstheme="minorHAnsi"/>
        </w:rPr>
        <w:t xml:space="preserve"> some stakeholders </w:t>
      </w:r>
      <w:r w:rsidR="00884DBC">
        <w:rPr>
          <w:rFonts w:asciiTheme="minorHAnsi" w:hAnsiTheme="minorHAnsi" w:cstheme="minorHAnsi"/>
        </w:rPr>
        <w:t>to apply</w:t>
      </w:r>
      <w:r w:rsidR="00C57835">
        <w:rPr>
          <w:rFonts w:asciiTheme="minorHAnsi" w:hAnsiTheme="minorHAnsi" w:cstheme="minorHAnsi"/>
        </w:rPr>
        <w:t xml:space="preserve"> more transparency </w:t>
      </w:r>
      <w:r w:rsidR="00DC3736">
        <w:rPr>
          <w:rFonts w:asciiTheme="minorHAnsi" w:hAnsiTheme="minorHAnsi" w:cstheme="minorHAnsi"/>
        </w:rPr>
        <w:t xml:space="preserve">in regard to </w:t>
      </w:r>
      <w:r w:rsidR="00884DBC">
        <w:rPr>
          <w:rFonts w:asciiTheme="minorHAnsi" w:hAnsiTheme="minorHAnsi" w:cstheme="minorHAnsi"/>
        </w:rPr>
        <w:t xml:space="preserve">disclosure of </w:t>
      </w:r>
      <w:r w:rsidR="00DC3736">
        <w:rPr>
          <w:rFonts w:asciiTheme="minorHAnsi" w:hAnsiTheme="minorHAnsi" w:cstheme="minorHAnsi"/>
        </w:rPr>
        <w:t>‘grey electricity’</w:t>
      </w:r>
      <w:r>
        <w:rPr>
          <w:rFonts w:asciiTheme="minorHAnsi" w:hAnsiTheme="minorHAnsi" w:cstheme="minorHAnsi"/>
        </w:rPr>
        <w:t xml:space="preserve">. </w:t>
      </w:r>
      <w:r w:rsidR="00A430AA">
        <w:rPr>
          <w:rFonts w:asciiTheme="minorHAnsi" w:hAnsiTheme="minorHAnsi" w:cstheme="minorHAnsi"/>
        </w:rPr>
        <w:t>Those present were a</w:t>
      </w:r>
      <w:r>
        <w:rPr>
          <w:rFonts w:asciiTheme="minorHAnsi" w:hAnsiTheme="minorHAnsi" w:cstheme="minorHAnsi"/>
        </w:rPr>
        <w:t>dvise</w:t>
      </w:r>
      <w:r w:rsidR="00A430AA">
        <w:rPr>
          <w:rFonts w:asciiTheme="minorHAnsi" w:hAnsiTheme="minorHAnsi" w:cstheme="minorHAnsi"/>
        </w:rPr>
        <w:t>d</w:t>
      </w:r>
      <w:r>
        <w:rPr>
          <w:rFonts w:asciiTheme="minorHAnsi" w:hAnsiTheme="minorHAnsi" w:cstheme="minorHAnsi"/>
        </w:rPr>
        <w:t xml:space="preserve"> to forward any questions to RE-DISS to be taken care of</w:t>
      </w:r>
      <w:r w:rsidR="00DC3736">
        <w:rPr>
          <w:rFonts w:asciiTheme="minorHAnsi" w:hAnsiTheme="minorHAnsi" w:cstheme="minorHAnsi"/>
        </w:rPr>
        <w:t>.</w:t>
      </w:r>
    </w:p>
    <w:p w:rsidR="00A16281" w:rsidRPr="00A16281" w:rsidRDefault="00A16281" w:rsidP="00E3201C">
      <w:pPr>
        <w:rPr>
          <w:rFonts w:asciiTheme="minorHAnsi" w:hAnsiTheme="minorHAnsi" w:cstheme="minorHAnsi"/>
        </w:rPr>
      </w:pPr>
    </w:p>
    <w:p w:rsidR="00E3201C" w:rsidRPr="00C014B2" w:rsidRDefault="00E3201C" w:rsidP="00E3201C">
      <w:pPr>
        <w:pStyle w:val="Listenabsatz"/>
        <w:numPr>
          <w:ilvl w:val="0"/>
          <w:numId w:val="2"/>
        </w:numPr>
        <w:tabs>
          <w:tab w:val="clear" w:pos="196"/>
          <w:tab w:val="left" w:pos="2085"/>
          <w:tab w:val="right" w:pos="8687"/>
        </w:tabs>
        <w:spacing w:before="240"/>
        <w:ind w:left="360" w:right="726"/>
        <w:rPr>
          <w:rFonts w:asciiTheme="minorHAnsi" w:hAnsiTheme="minorHAnsi" w:cstheme="minorHAnsi"/>
          <w:b/>
          <w:u w:val="single"/>
        </w:rPr>
      </w:pPr>
      <w:r w:rsidRPr="00C014B2">
        <w:rPr>
          <w:rFonts w:asciiTheme="minorHAnsi" w:hAnsiTheme="minorHAnsi" w:cstheme="minorHAnsi"/>
          <w:b/>
          <w:u w:val="single"/>
        </w:rPr>
        <w:t xml:space="preserve">Expiry </w:t>
      </w:r>
      <w:r w:rsidR="00142106">
        <w:rPr>
          <w:rFonts w:asciiTheme="minorHAnsi" w:hAnsiTheme="minorHAnsi" w:cstheme="minorHAnsi"/>
          <w:b/>
          <w:u w:val="single"/>
        </w:rPr>
        <w:t>of (ICS/voluntary) certificates</w:t>
      </w:r>
    </w:p>
    <w:p w:rsidR="00A85813" w:rsidRPr="00A85813" w:rsidRDefault="00A85813" w:rsidP="00A85813">
      <w:pPr>
        <w:rPr>
          <w:rFonts w:asciiTheme="minorHAnsi" w:hAnsiTheme="minorHAnsi" w:cstheme="minorHAnsi"/>
          <w:i/>
        </w:rPr>
      </w:pPr>
      <w:r w:rsidRPr="00A85813">
        <w:rPr>
          <w:rFonts w:asciiTheme="minorHAnsi" w:hAnsiTheme="minorHAnsi" w:cstheme="minorHAnsi"/>
          <w:i/>
        </w:rPr>
        <w:t>Oral presentation by Phil</w:t>
      </w:r>
      <w:r w:rsidR="00DC3736">
        <w:rPr>
          <w:rFonts w:asciiTheme="minorHAnsi" w:hAnsiTheme="minorHAnsi" w:cstheme="minorHAnsi"/>
          <w:i/>
        </w:rPr>
        <w:t xml:space="preserve"> Moody</w:t>
      </w:r>
      <w:r w:rsidRPr="00A85813">
        <w:rPr>
          <w:rFonts w:asciiTheme="minorHAnsi" w:hAnsiTheme="minorHAnsi" w:cstheme="minorHAnsi"/>
          <w:i/>
        </w:rPr>
        <w:t>:</w:t>
      </w:r>
    </w:p>
    <w:p w:rsidR="00A85813" w:rsidRPr="00DC3736" w:rsidRDefault="00DC3736" w:rsidP="00DC3736">
      <w:pPr>
        <w:pStyle w:val="Listenabsatz"/>
        <w:numPr>
          <w:ilvl w:val="0"/>
          <w:numId w:val="10"/>
        </w:numPr>
        <w:rPr>
          <w:rFonts w:asciiTheme="minorHAnsi" w:hAnsiTheme="minorHAnsi" w:cstheme="minorHAnsi"/>
        </w:rPr>
      </w:pPr>
      <w:r w:rsidRPr="00DC3736">
        <w:rPr>
          <w:rFonts w:asciiTheme="minorHAnsi" w:hAnsiTheme="minorHAnsi" w:cstheme="minorHAnsi"/>
        </w:rPr>
        <w:t>Independent Criteria Schemes (</w:t>
      </w:r>
      <w:r w:rsidR="00A85813" w:rsidRPr="00DC3736">
        <w:rPr>
          <w:rFonts w:asciiTheme="minorHAnsi" w:hAnsiTheme="minorHAnsi" w:cstheme="minorHAnsi"/>
        </w:rPr>
        <w:t>ICS</w:t>
      </w:r>
      <w:r w:rsidRPr="00DC3736">
        <w:rPr>
          <w:rFonts w:asciiTheme="minorHAnsi" w:hAnsiTheme="minorHAnsi" w:cstheme="minorHAnsi"/>
        </w:rPr>
        <w:t>)</w:t>
      </w:r>
      <w:r w:rsidR="00A85813" w:rsidRPr="00DC3736">
        <w:rPr>
          <w:rFonts w:asciiTheme="minorHAnsi" w:hAnsiTheme="minorHAnsi" w:cstheme="minorHAnsi"/>
        </w:rPr>
        <w:t xml:space="preserve"> are quality marks</w:t>
      </w:r>
      <w:r w:rsidRPr="00DC3736">
        <w:rPr>
          <w:rFonts w:asciiTheme="minorHAnsi" w:hAnsiTheme="minorHAnsi" w:cstheme="minorHAnsi"/>
        </w:rPr>
        <w:t xml:space="preserve">. </w:t>
      </w:r>
      <w:r w:rsidR="006E5152" w:rsidRPr="006E5152">
        <w:rPr>
          <w:rFonts w:asciiTheme="minorHAnsi" w:hAnsiTheme="minorHAnsi" w:cstheme="minorHAnsi"/>
        </w:rPr>
        <w:t>Non-governmental certificates</w:t>
      </w:r>
      <w:r w:rsidRPr="00DC3736">
        <w:rPr>
          <w:rFonts w:asciiTheme="minorHAnsi" w:hAnsiTheme="minorHAnsi" w:cstheme="minorHAnsi"/>
        </w:rPr>
        <w:t xml:space="preserve"> (</w:t>
      </w:r>
      <w:r w:rsidR="00A85813" w:rsidRPr="00DC3736">
        <w:rPr>
          <w:rFonts w:asciiTheme="minorHAnsi" w:hAnsiTheme="minorHAnsi" w:cstheme="minorHAnsi"/>
        </w:rPr>
        <w:t>NGC</w:t>
      </w:r>
      <w:r w:rsidRPr="00DC3736">
        <w:rPr>
          <w:rFonts w:asciiTheme="minorHAnsi" w:hAnsiTheme="minorHAnsi" w:cstheme="minorHAnsi"/>
        </w:rPr>
        <w:t>)</w:t>
      </w:r>
      <w:r w:rsidR="00A85813" w:rsidRPr="00DC3736">
        <w:rPr>
          <w:rFonts w:asciiTheme="minorHAnsi" w:hAnsiTheme="minorHAnsi" w:cstheme="minorHAnsi"/>
        </w:rPr>
        <w:t xml:space="preserve"> (=voluntary) are different </w:t>
      </w:r>
      <w:r w:rsidRPr="00DC3736">
        <w:rPr>
          <w:rFonts w:asciiTheme="minorHAnsi" w:hAnsiTheme="minorHAnsi" w:cstheme="minorHAnsi"/>
        </w:rPr>
        <w:t>to ICS</w:t>
      </w:r>
      <w:r w:rsidR="00A85813" w:rsidRPr="00DC3736">
        <w:rPr>
          <w:rFonts w:asciiTheme="minorHAnsi" w:hAnsiTheme="minorHAnsi" w:cstheme="minorHAnsi"/>
        </w:rPr>
        <w:t>!</w:t>
      </w:r>
    </w:p>
    <w:p w:rsidR="00A85813" w:rsidRPr="00DC3736" w:rsidRDefault="00A85813" w:rsidP="00DC3736">
      <w:pPr>
        <w:pStyle w:val="Listenabsatz"/>
        <w:numPr>
          <w:ilvl w:val="0"/>
          <w:numId w:val="10"/>
        </w:numPr>
        <w:rPr>
          <w:rFonts w:asciiTheme="minorHAnsi" w:hAnsiTheme="minorHAnsi" w:cstheme="minorHAnsi"/>
        </w:rPr>
      </w:pPr>
      <w:r w:rsidRPr="00DC3736">
        <w:rPr>
          <w:rFonts w:asciiTheme="minorHAnsi" w:hAnsiTheme="minorHAnsi" w:cstheme="minorHAnsi"/>
        </w:rPr>
        <w:lastRenderedPageBreak/>
        <w:t>ICS: TÜV Süd, Naturemade</w:t>
      </w:r>
      <w:r w:rsidR="00DC3736" w:rsidRPr="00DC3736">
        <w:rPr>
          <w:rFonts w:asciiTheme="minorHAnsi" w:hAnsiTheme="minorHAnsi" w:cstheme="minorHAnsi"/>
        </w:rPr>
        <w:t xml:space="preserve"> and </w:t>
      </w:r>
      <w:r w:rsidRPr="00DC3736">
        <w:rPr>
          <w:rFonts w:asciiTheme="minorHAnsi" w:hAnsiTheme="minorHAnsi" w:cstheme="minorHAnsi"/>
        </w:rPr>
        <w:t xml:space="preserve">EKOEnergy </w:t>
      </w:r>
      <w:r w:rsidR="00DC3736" w:rsidRPr="00DC3736">
        <w:rPr>
          <w:rFonts w:asciiTheme="minorHAnsi" w:hAnsiTheme="minorHAnsi" w:cstheme="minorHAnsi"/>
        </w:rPr>
        <w:t xml:space="preserve">are working on the </w:t>
      </w:r>
      <w:r w:rsidRPr="00DC3736">
        <w:rPr>
          <w:rFonts w:asciiTheme="minorHAnsi" w:hAnsiTheme="minorHAnsi" w:cstheme="minorHAnsi"/>
        </w:rPr>
        <w:t>questionnaire</w:t>
      </w:r>
      <w:r w:rsidR="00DC3736" w:rsidRPr="00DC3736">
        <w:rPr>
          <w:rFonts w:asciiTheme="minorHAnsi" w:hAnsiTheme="minorHAnsi" w:cstheme="minorHAnsi"/>
        </w:rPr>
        <w:t xml:space="preserve"> from AIB. The</w:t>
      </w:r>
      <w:r w:rsidRPr="00DC3736">
        <w:rPr>
          <w:rFonts w:asciiTheme="minorHAnsi" w:hAnsiTheme="minorHAnsi" w:cstheme="minorHAnsi"/>
        </w:rPr>
        <w:t xml:space="preserve"> formal application process</w:t>
      </w:r>
      <w:r w:rsidR="00DC3736" w:rsidRPr="00DC3736">
        <w:rPr>
          <w:rFonts w:asciiTheme="minorHAnsi" w:hAnsiTheme="minorHAnsi" w:cstheme="minorHAnsi"/>
        </w:rPr>
        <w:t xml:space="preserve"> is </w:t>
      </w:r>
      <w:proofErr w:type="spellStart"/>
      <w:r w:rsidR="00DC3736" w:rsidRPr="00DC3736">
        <w:rPr>
          <w:rFonts w:asciiTheme="minorHAnsi" w:hAnsiTheme="minorHAnsi" w:cstheme="minorHAnsi"/>
        </w:rPr>
        <w:t>ongoing</w:t>
      </w:r>
      <w:proofErr w:type="spellEnd"/>
      <w:r w:rsidR="00DC3736" w:rsidRPr="00DC3736">
        <w:rPr>
          <w:rFonts w:asciiTheme="minorHAnsi" w:hAnsiTheme="minorHAnsi" w:cstheme="minorHAnsi"/>
        </w:rPr>
        <w:t>.</w:t>
      </w:r>
    </w:p>
    <w:p w:rsidR="007D4EBD" w:rsidRPr="00DC3736" w:rsidRDefault="007D4EBD" w:rsidP="00DC3736">
      <w:pPr>
        <w:pStyle w:val="Listenabsatz"/>
        <w:numPr>
          <w:ilvl w:val="0"/>
          <w:numId w:val="10"/>
        </w:numPr>
        <w:rPr>
          <w:rFonts w:asciiTheme="minorHAnsi" w:hAnsiTheme="minorHAnsi" w:cstheme="minorHAnsi"/>
        </w:rPr>
      </w:pPr>
      <w:r w:rsidRPr="00DC3736">
        <w:rPr>
          <w:rFonts w:asciiTheme="minorHAnsi" w:hAnsiTheme="minorHAnsi" w:cstheme="minorHAnsi"/>
        </w:rPr>
        <w:t>RECS cert</w:t>
      </w:r>
      <w:r w:rsidR="00DC3736" w:rsidRPr="00DC3736">
        <w:rPr>
          <w:rFonts w:asciiTheme="minorHAnsi" w:hAnsiTheme="minorHAnsi" w:cstheme="minorHAnsi"/>
        </w:rPr>
        <w:t>ificates</w:t>
      </w:r>
      <w:r w:rsidRPr="00DC3736">
        <w:rPr>
          <w:rFonts w:asciiTheme="minorHAnsi" w:hAnsiTheme="minorHAnsi" w:cstheme="minorHAnsi"/>
        </w:rPr>
        <w:t xml:space="preserve"> might sit in registries for a long time as </w:t>
      </w:r>
      <w:r w:rsidR="00DC3736">
        <w:rPr>
          <w:rFonts w:asciiTheme="minorHAnsi" w:hAnsiTheme="minorHAnsi" w:cstheme="minorHAnsi"/>
        </w:rPr>
        <w:t xml:space="preserve">they </w:t>
      </w:r>
      <w:r w:rsidRPr="00DC3736">
        <w:rPr>
          <w:rFonts w:asciiTheme="minorHAnsi" w:hAnsiTheme="minorHAnsi" w:cstheme="minorHAnsi"/>
        </w:rPr>
        <w:t>will expire and no transfer will be possible</w:t>
      </w:r>
    </w:p>
    <w:p w:rsidR="007D4EBD" w:rsidRPr="00DC3736" w:rsidRDefault="007D4EBD" w:rsidP="00DC3736">
      <w:pPr>
        <w:pStyle w:val="Listenabsatz"/>
        <w:numPr>
          <w:ilvl w:val="0"/>
          <w:numId w:val="10"/>
        </w:numPr>
        <w:rPr>
          <w:rFonts w:asciiTheme="minorHAnsi" w:hAnsiTheme="minorHAnsi" w:cstheme="minorHAnsi"/>
        </w:rPr>
      </w:pPr>
      <w:r w:rsidRPr="00DC3736">
        <w:rPr>
          <w:rFonts w:asciiTheme="minorHAnsi" w:hAnsiTheme="minorHAnsi" w:cstheme="minorHAnsi"/>
        </w:rPr>
        <w:t>AIB does not support RECS cert</w:t>
      </w:r>
      <w:r w:rsidR="00DC3736">
        <w:rPr>
          <w:rFonts w:asciiTheme="minorHAnsi" w:hAnsiTheme="minorHAnsi" w:cstheme="minorHAnsi"/>
        </w:rPr>
        <w:t>ificate</w:t>
      </w:r>
      <w:r w:rsidRPr="00DC3736">
        <w:rPr>
          <w:rFonts w:asciiTheme="minorHAnsi" w:hAnsiTheme="minorHAnsi" w:cstheme="minorHAnsi"/>
        </w:rPr>
        <w:t>s</w:t>
      </w:r>
      <w:r w:rsidR="00DC3736">
        <w:rPr>
          <w:rFonts w:asciiTheme="minorHAnsi" w:hAnsiTheme="minorHAnsi" w:cstheme="minorHAnsi"/>
        </w:rPr>
        <w:t>;</w:t>
      </w:r>
      <w:r w:rsidRPr="00DC3736">
        <w:rPr>
          <w:rFonts w:asciiTheme="minorHAnsi" w:hAnsiTheme="minorHAnsi" w:cstheme="minorHAnsi"/>
        </w:rPr>
        <w:t xml:space="preserve"> this is officially communicated. RECS </w:t>
      </w:r>
      <w:r w:rsidR="00C57835">
        <w:rPr>
          <w:rFonts w:asciiTheme="minorHAnsi" w:hAnsiTheme="minorHAnsi" w:cstheme="minorHAnsi"/>
        </w:rPr>
        <w:t xml:space="preserve">will discuss the phasing out of </w:t>
      </w:r>
      <w:r w:rsidR="00831240">
        <w:rPr>
          <w:rFonts w:asciiTheme="minorHAnsi" w:hAnsiTheme="minorHAnsi" w:cstheme="minorHAnsi"/>
        </w:rPr>
        <w:t xml:space="preserve">the </w:t>
      </w:r>
      <w:r w:rsidR="00C57835">
        <w:rPr>
          <w:rFonts w:asciiTheme="minorHAnsi" w:hAnsiTheme="minorHAnsi" w:cstheme="minorHAnsi"/>
        </w:rPr>
        <w:t>RECS scheme with its members</w:t>
      </w:r>
      <w:r w:rsidRPr="00DC3736">
        <w:rPr>
          <w:rFonts w:asciiTheme="minorHAnsi" w:hAnsiTheme="minorHAnsi" w:cstheme="minorHAnsi"/>
        </w:rPr>
        <w:t xml:space="preserve">. Decision </w:t>
      </w:r>
      <w:r w:rsidR="00DC3736">
        <w:rPr>
          <w:rFonts w:asciiTheme="minorHAnsi" w:hAnsiTheme="minorHAnsi" w:cstheme="minorHAnsi"/>
        </w:rPr>
        <w:t xml:space="preserve">will be taken at RECS Board meeting </w:t>
      </w:r>
      <w:r w:rsidRPr="00DC3736">
        <w:rPr>
          <w:rFonts w:asciiTheme="minorHAnsi" w:hAnsiTheme="minorHAnsi" w:cstheme="minorHAnsi"/>
        </w:rPr>
        <w:t xml:space="preserve">tomorrow, </w:t>
      </w:r>
      <w:r w:rsidR="00831240">
        <w:rPr>
          <w:rFonts w:asciiTheme="minorHAnsi" w:hAnsiTheme="minorHAnsi" w:cstheme="minorHAnsi"/>
        </w:rPr>
        <w:t xml:space="preserve">and </w:t>
      </w:r>
      <w:r w:rsidRPr="00DC3736">
        <w:rPr>
          <w:rFonts w:asciiTheme="minorHAnsi" w:hAnsiTheme="minorHAnsi" w:cstheme="minorHAnsi"/>
        </w:rPr>
        <w:t xml:space="preserve">RECS </w:t>
      </w:r>
      <w:r w:rsidR="00831240">
        <w:rPr>
          <w:rFonts w:asciiTheme="minorHAnsi" w:hAnsiTheme="minorHAnsi" w:cstheme="minorHAnsi"/>
        </w:rPr>
        <w:t xml:space="preserve">International </w:t>
      </w:r>
      <w:r w:rsidRPr="00DC3736">
        <w:rPr>
          <w:rFonts w:asciiTheme="minorHAnsi" w:hAnsiTheme="minorHAnsi" w:cstheme="minorHAnsi"/>
        </w:rPr>
        <w:t>will let AIB know the outcome</w:t>
      </w:r>
      <w:r w:rsidR="00C57835">
        <w:rPr>
          <w:rFonts w:asciiTheme="minorHAnsi" w:hAnsiTheme="minorHAnsi" w:cstheme="minorHAnsi"/>
        </w:rPr>
        <w:t xml:space="preserve">. RECS will consult AIB on information to </w:t>
      </w:r>
      <w:r w:rsidR="00831240">
        <w:rPr>
          <w:rFonts w:asciiTheme="minorHAnsi" w:hAnsiTheme="minorHAnsi" w:cstheme="minorHAnsi"/>
        </w:rPr>
        <w:t xml:space="preserve">be provided to </w:t>
      </w:r>
      <w:r w:rsidR="00C57835">
        <w:rPr>
          <w:rFonts w:asciiTheme="minorHAnsi" w:hAnsiTheme="minorHAnsi" w:cstheme="minorHAnsi"/>
        </w:rPr>
        <w:t>the market participants.</w:t>
      </w:r>
    </w:p>
    <w:p w:rsidR="007D4EBD" w:rsidRPr="00142106" w:rsidRDefault="00142106" w:rsidP="00DC3736">
      <w:pPr>
        <w:pStyle w:val="Listenabsatz"/>
        <w:numPr>
          <w:ilvl w:val="0"/>
          <w:numId w:val="10"/>
        </w:numPr>
        <w:rPr>
          <w:rFonts w:asciiTheme="minorHAnsi" w:hAnsiTheme="minorHAnsi" w:cstheme="minorHAnsi"/>
        </w:rPr>
      </w:pPr>
      <w:r w:rsidRPr="00142106">
        <w:rPr>
          <w:rFonts w:asciiTheme="minorHAnsi" w:hAnsiTheme="minorHAnsi" w:cstheme="minorHAnsi"/>
        </w:rPr>
        <w:t xml:space="preserve">Reflection of </w:t>
      </w:r>
      <w:r w:rsidR="007D4EBD" w:rsidRPr="00142106">
        <w:rPr>
          <w:rFonts w:asciiTheme="minorHAnsi" w:hAnsiTheme="minorHAnsi" w:cstheme="minorHAnsi"/>
        </w:rPr>
        <w:t>expi</w:t>
      </w:r>
      <w:r w:rsidRPr="00142106">
        <w:rPr>
          <w:rFonts w:asciiTheme="minorHAnsi" w:hAnsiTheme="minorHAnsi" w:cstheme="minorHAnsi"/>
        </w:rPr>
        <w:t>ry of RECS certificates in resi</w:t>
      </w:r>
      <w:r w:rsidR="007D4EBD" w:rsidRPr="00142106">
        <w:rPr>
          <w:rFonts w:asciiTheme="minorHAnsi" w:hAnsiTheme="minorHAnsi" w:cstheme="minorHAnsi"/>
        </w:rPr>
        <w:t>dua</w:t>
      </w:r>
      <w:r w:rsidRPr="00142106">
        <w:rPr>
          <w:rFonts w:asciiTheme="minorHAnsi" w:hAnsiTheme="minorHAnsi" w:cstheme="minorHAnsi"/>
        </w:rPr>
        <w:t>l</w:t>
      </w:r>
      <w:r w:rsidR="007D4EBD" w:rsidRPr="00142106">
        <w:rPr>
          <w:rFonts w:asciiTheme="minorHAnsi" w:hAnsiTheme="minorHAnsi" w:cstheme="minorHAnsi"/>
        </w:rPr>
        <w:t xml:space="preserve"> mix</w:t>
      </w:r>
      <w:r w:rsidRPr="00142106">
        <w:rPr>
          <w:rFonts w:asciiTheme="minorHAnsi" w:hAnsiTheme="minorHAnsi" w:cstheme="minorHAnsi"/>
        </w:rPr>
        <w:t>:</w:t>
      </w:r>
      <w:r w:rsidR="007D4EBD" w:rsidRPr="00142106">
        <w:rPr>
          <w:rFonts w:asciiTheme="minorHAnsi" w:hAnsiTheme="minorHAnsi" w:cstheme="minorHAnsi"/>
        </w:rPr>
        <w:t xml:space="preserve"> if they are older than </w:t>
      </w:r>
      <w:r w:rsidRPr="00142106">
        <w:rPr>
          <w:rFonts w:asciiTheme="minorHAnsi" w:hAnsiTheme="minorHAnsi" w:cstheme="minorHAnsi"/>
        </w:rPr>
        <w:t>two</w:t>
      </w:r>
      <w:r w:rsidR="007D4EBD" w:rsidRPr="00142106">
        <w:rPr>
          <w:rFonts w:asciiTheme="minorHAnsi" w:hAnsiTheme="minorHAnsi" w:cstheme="minorHAnsi"/>
        </w:rPr>
        <w:t xml:space="preserve"> years they w</w:t>
      </w:r>
      <w:r w:rsidRPr="00142106">
        <w:rPr>
          <w:rFonts w:asciiTheme="minorHAnsi" w:hAnsiTheme="minorHAnsi" w:cstheme="minorHAnsi"/>
        </w:rPr>
        <w:t xml:space="preserve">ill </w:t>
      </w:r>
      <w:r w:rsidR="007D4EBD" w:rsidRPr="00142106">
        <w:rPr>
          <w:rFonts w:asciiTheme="minorHAnsi" w:hAnsiTheme="minorHAnsi" w:cstheme="minorHAnsi"/>
        </w:rPr>
        <w:t>n</w:t>
      </w:r>
      <w:r w:rsidRPr="00142106">
        <w:rPr>
          <w:rFonts w:asciiTheme="minorHAnsi" w:hAnsiTheme="minorHAnsi" w:cstheme="minorHAnsi"/>
        </w:rPr>
        <w:t>o</w:t>
      </w:r>
      <w:r w:rsidR="007D4EBD" w:rsidRPr="00142106">
        <w:rPr>
          <w:rFonts w:asciiTheme="minorHAnsi" w:hAnsiTheme="minorHAnsi" w:cstheme="minorHAnsi"/>
        </w:rPr>
        <w:t>t be reflected in resid</w:t>
      </w:r>
      <w:r w:rsidRPr="00142106">
        <w:rPr>
          <w:rFonts w:asciiTheme="minorHAnsi" w:hAnsiTheme="minorHAnsi" w:cstheme="minorHAnsi"/>
        </w:rPr>
        <w:t>ual</w:t>
      </w:r>
      <w:r w:rsidR="007D4EBD" w:rsidRPr="00142106">
        <w:rPr>
          <w:rFonts w:asciiTheme="minorHAnsi" w:hAnsiTheme="minorHAnsi" w:cstheme="minorHAnsi"/>
        </w:rPr>
        <w:t xml:space="preserve"> mix. If this would be </w:t>
      </w:r>
      <w:r w:rsidRPr="00142106">
        <w:rPr>
          <w:rFonts w:asciiTheme="minorHAnsi" w:hAnsiTheme="minorHAnsi" w:cstheme="minorHAnsi"/>
        </w:rPr>
        <w:t xml:space="preserve">a </w:t>
      </w:r>
      <w:r w:rsidR="007D4EBD" w:rsidRPr="00142106">
        <w:rPr>
          <w:rFonts w:asciiTheme="minorHAnsi" w:hAnsiTheme="minorHAnsi" w:cstheme="minorHAnsi"/>
        </w:rPr>
        <w:t xml:space="preserve">significant amount </w:t>
      </w:r>
      <w:r w:rsidRPr="00142106">
        <w:rPr>
          <w:rFonts w:asciiTheme="minorHAnsi" w:hAnsiTheme="minorHAnsi" w:cstheme="minorHAnsi"/>
        </w:rPr>
        <w:t xml:space="preserve">AIB will reconsider this. </w:t>
      </w:r>
      <w:r w:rsidR="007D4EBD" w:rsidRPr="00142106">
        <w:rPr>
          <w:rFonts w:asciiTheme="minorHAnsi" w:hAnsiTheme="minorHAnsi" w:cstheme="minorHAnsi"/>
        </w:rPr>
        <w:t>Suggestion that local IBs contact their local traders</w:t>
      </w:r>
      <w:r>
        <w:rPr>
          <w:rFonts w:asciiTheme="minorHAnsi" w:hAnsiTheme="minorHAnsi" w:cstheme="minorHAnsi"/>
        </w:rPr>
        <w:t xml:space="preserve"> in this regard.</w:t>
      </w:r>
    </w:p>
    <w:p w:rsidR="007D4EBD" w:rsidRPr="00A85813" w:rsidRDefault="007D4EBD" w:rsidP="00E3201C">
      <w:pPr>
        <w:rPr>
          <w:rFonts w:asciiTheme="minorHAnsi" w:hAnsiTheme="minorHAnsi" w:cstheme="minorHAnsi"/>
        </w:rPr>
      </w:pPr>
    </w:p>
    <w:p w:rsidR="00E3201C" w:rsidRPr="00C014B2" w:rsidRDefault="00142106" w:rsidP="00E3201C">
      <w:pPr>
        <w:pStyle w:val="Listenabsatz"/>
        <w:numPr>
          <w:ilvl w:val="0"/>
          <w:numId w:val="2"/>
        </w:numPr>
        <w:tabs>
          <w:tab w:val="clear" w:pos="196"/>
          <w:tab w:val="left" w:pos="2085"/>
          <w:tab w:val="right" w:pos="8687"/>
        </w:tabs>
        <w:spacing w:before="240"/>
        <w:ind w:left="360" w:right="726"/>
        <w:rPr>
          <w:rFonts w:asciiTheme="minorHAnsi" w:hAnsiTheme="minorHAnsi" w:cstheme="minorHAnsi"/>
          <w:b/>
          <w:u w:val="single"/>
        </w:rPr>
      </w:pPr>
      <w:r>
        <w:rPr>
          <w:rFonts w:asciiTheme="minorHAnsi" w:hAnsiTheme="minorHAnsi" w:cstheme="minorHAnsi"/>
          <w:b/>
          <w:u w:val="single"/>
        </w:rPr>
        <w:t>RE-DISS II project</w:t>
      </w:r>
    </w:p>
    <w:p w:rsidR="00E3201C" w:rsidRPr="000E3897" w:rsidRDefault="00142106" w:rsidP="00E3201C">
      <w:pPr>
        <w:rPr>
          <w:rFonts w:asciiTheme="minorHAnsi" w:hAnsiTheme="minorHAnsi" w:cstheme="minorHAnsi"/>
          <w:i/>
        </w:rPr>
      </w:pPr>
      <w:r>
        <w:rPr>
          <w:rFonts w:asciiTheme="minorHAnsi" w:hAnsiTheme="minorHAnsi" w:cstheme="minorHAnsi"/>
          <w:i/>
        </w:rPr>
        <w:t>Presentation by Dominik Seebach (&lt;</w:t>
      </w:r>
      <w:r w:rsidRPr="00142106">
        <w:rPr>
          <w:rFonts w:asciiTheme="minorHAnsi" w:hAnsiTheme="minorHAnsi" w:cstheme="minorHAnsi"/>
          <w:i/>
        </w:rPr>
        <w:t>AIB-2013-MC06-03 RE-DISS II Project Overview (</w:t>
      </w:r>
      <w:proofErr w:type="spellStart"/>
      <w:r w:rsidRPr="00142106">
        <w:rPr>
          <w:rFonts w:asciiTheme="minorHAnsi" w:hAnsiTheme="minorHAnsi" w:cstheme="minorHAnsi"/>
          <w:i/>
        </w:rPr>
        <w:t>Seebach</w:t>
      </w:r>
      <w:proofErr w:type="spellEnd"/>
      <w:r w:rsidRPr="00142106">
        <w:rPr>
          <w:rFonts w:asciiTheme="minorHAnsi" w:hAnsiTheme="minorHAnsi" w:cstheme="minorHAnsi"/>
          <w:i/>
        </w:rPr>
        <w:t>)</w:t>
      </w:r>
      <w:r>
        <w:rPr>
          <w:rFonts w:asciiTheme="minorHAnsi" w:hAnsiTheme="minorHAnsi" w:cstheme="minorHAnsi"/>
          <w:i/>
        </w:rPr>
        <w:t>.</w:t>
      </w:r>
      <w:proofErr w:type="spellStart"/>
      <w:r>
        <w:rPr>
          <w:rFonts w:asciiTheme="minorHAnsi" w:hAnsiTheme="minorHAnsi" w:cstheme="minorHAnsi"/>
          <w:i/>
        </w:rPr>
        <w:t>pdf</w:t>
      </w:r>
      <w:proofErr w:type="spellEnd"/>
      <w:r>
        <w:rPr>
          <w:rFonts w:asciiTheme="minorHAnsi" w:hAnsiTheme="minorHAnsi" w:cstheme="minorHAnsi"/>
          <w:i/>
        </w:rPr>
        <w:t>&gt;)</w:t>
      </w:r>
    </w:p>
    <w:p w:rsidR="00142106" w:rsidRDefault="00142106" w:rsidP="00E3201C">
      <w:pPr>
        <w:rPr>
          <w:rFonts w:asciiTheme="minorHAnsi" w:hAnsiTheme="minorHAnsi" w:cstheme="minorHAnsi"/>
        </w:rPr>
      </w:pPr>
      <w:r>
        <w:rPr>
          <w:rFonts w:asciiTheme="minorHAnsi" w:hAnsiTheme="minorHAnsi" w:cstheme="minorHAnsi"/>
        </w:rPr>
        <w:t>After the presentation q</w:t>
      </w:r>
      <w:r w:rsidR="000E3897">
        <w:rPr>
          <w:rFonts w:asciiTheme="minorHAnsi" w:hAnsiTheme="minorHAnsi" w:cstheme="minorHAnsi"/>
        </w:rPr>
        <w:t>uestions and comments</w:t>
      </w:r>
      <w:r>
        <w:rPr>
          <w:rFonts w:asciiTheme="minorHAnsi" w:hAnsiTheme="minorHAnsi" w:cstheme="minorHAnsi"/>
        </w:rPr>
        <w:t xml:space="preserve"> were discussed:</w:t>
      </w:r>
    </w:p>
    <w:p w:rsidR="00142106" w:rsidRDefault="00142106" w:rsidP="00E3201C">
      <w:pPr>
        <w:rPr>
          <w:rFonts w:asciiTheme="minorHAnsi" w:hAnsiTheme="minorHAnsi" w:cstheme="minorHAnsi"/>
        </w:rPr>
      </w:pPr>
      <w:r>
        <w:rPr>
          <w:rFonts w:asciiTheme="minorHAnsi" w:hAnsiTheme="minorHAnsi" w:cstheme="minorHAnsi"/>
        </w:rPr>
        <w:t>Last year the question was raised if market players could be more involved into RE-DISS and the workshops. RE-DISS II workshops are for IBs only but market players will be addressed via workshops on disclosure. Also there was the wish to get more transparency on the methodology in the calculation of the residual mix. A detailed description of residual mix calculation is available in Annex II in ‘Best Practice Recommendations’ (BPR).</w:t>
      </w:r>
    </w:p>
    <w:p w:rsidR="00FB1053" w:rsidRDefault="00FB1053" w:rsidP="00E3201C">
      <w:pPr>
        <w:rPr>
          <w:rFonts w:asciiTheme="minorHAnsi" w:hAnsiTheme="minorHAnsi" w:cstheme="minorHAnsi"/>
        </w:rPr>
      </w:pPr>
      <w:r>
        <w:rPr>
          <w:rFonts w:asciiTheme="minorHAnsi" w:hAnsiTheme="minorHAnsi" w:cstheme="minorHAnsi"/>
        </w:rPr>
        <w:t>Q: Will there be an Advisory Group?</w:t>
      </w:r>
    </w:p>
    <w:p w:rsidR="00FB1053" w:rsidRDefault="00142106" w:rsidP="00E3201C">
      <w:pPr>
        <w:rPr>
          <w:rFonts w:asciiTheme="minorHAnsi" w:hAnsiTheme="minorHAnsi" w:cstheme="minorHAnsi"/>
        </w:rPr>
      </w:pPr>
      <w:r>
        <w:rPr>
          <w:rFonts w:asciiTheme="minorHAnsi" w:hAnsiTheme="minorHAnsi" w:cstheme="minorHAnsi"/>
        </w:rPr>
        <w:t>A: Yes, it</w:t>
      </w:r>
      <w:r w:rsidR="00FB1053">
        <w:rPr>
          <w:rFonts w:asciiTheme="minorHAnsi" w:hAnsiTheme="minorHAnsi" w:cstheme="minorHAnsi"/>
        </w:rPr>
        <w:t xml:space="preserve"> is foreseen end of Sept</w:t>
      </w:r>
      <w:r>
        <w:rPr>
          <w:rFonts w:asciiTheme="minorHAnsi" w:hAnsiTheme="minorHAnsi" w:cstheme="minorHAnsi"/>
        </w:rPr>
        <w:t>ember 2013</w:t>
      </w:r>
      <w:r w:rsidR="00FB1053">
        <w:rPr>
          <w:rFonts w:asciiTheme="minorHAnsi" w:hAnsiTheme="minorHAnsi" w:cstheme="minorHAnsi"/>
        </w:rPr>
        <w:t xml:space="preserve">. </w:t>
      </w:r>
      <w:r>
        <w:rPr>
          <w:rFonts w:asciiTheme="minorHAnsi" w:hAnsiTheme="minorHAnsi" w:cstheme="minorHAnsi"/>
        </w:rPr>
        <w:t>I</w:t>
      </w:r>
      <w:r w:rsidR="00FB1053">
        <w:rPr>
          <w:rFonts w:asciiTheme="minorHAnsi" w:hAnsiTheme="minorHAnsi" w:cstheme="minorHAnsi"/>
        </w:rPr>
        <w:t>nvitations will go out within next two weeks</w:t>
      </w:r>
      <w:r>
        <w:rPr>
          <w:rFonts w:asciiTheme="minorHAnsi" w:hAnsiTheme="minorHAnsi" w:cstheme="minorHAnsi"/>
        </w:rPr>
        <w:t>.</w:t>
      </w:r>
    </w:p>
    <w:p w:rsidR="00FB1053" w:rsidRDefault="00FB1053" w:rsidP="00E3201C">
      <w:pPr>
        <w:rPr>
          <w:rFonts w:asciiTheme="minorHAnsi" w:hAnsiTheme="minorHAnsi" w:cstheme="minorHAnsi"/>
        </w:rPr>
      </w:pPr>
      <w:r>
        <w:rPr>
          <w:rFonts w:asciiTheme="minorHAnsi" w:hAnsiTheme="minorHAnsi" w:cstheme="minorHAnsi"/>
        </w:rPr>
        <w:t xml:space="preserve">Q: </w:t>
      </w:r>
      <w:r w:rsidR="00142106">
        <w:rPr>
          <w:rFonts w:asciiTheme="minorHAnsi" w:hAnsiTheme="minorHAnsi" w:cstheme="minorHAnsi"/>
        </w:rPr>
        <w:t xml:space="preserve">Is it planned to </w:t>
      </w:r>
      <w:r>
        <w:rPr>
          <w:rFonts w:asciiTheme="minorHAnsi" w:hAnsiTheme="minorHAnsi" w:cstheme="minorHAnsi"/>
        </w:rPr>
        <w:t xml:space="preserve">review </w:t>
      </w:r>
      <w:r w:rsidR="00142106">
        <w:rPr>
          <w:rFonts w:asciiTheme="minorHAnsi" w:hAnsiTheme="minorHAnsi" w:cstheme="minorHAnsi"/>
        </w:rPr>
        <w:t xml:space="preserve">the </w:t>
      </w:r>
      <w:r>
        <w:rPr>
          <w:rFonts w:asciiTheme="minorHAnsi" w:hAnsiTheme="minorHAnsi" w:cstheme="minorHAnsi"/>
        </w:rPr>
        <w:t>BPR?</w:t>
      </w:r>
    </w:p>
    <w:p w:rsidR="00FB1053" w:rsidRDefault="00142106" w:rsidP="00E3201C">
      <w:pPr>
        <w:rPr>
          <w:rFonts w:asciiTheme="minorHAnsi" w:hAnsiTheme="minorHAnsi" w:cstheme="minorHAnsi"/>
        </w:rPr>
      </w:pPr>
      <w:r>
        <w:rPr>
          <w:rFonts w:asciiTheme="minorHAnsi" w:hAnsiTheme="minorHAnsi" w:cstheme="minorHAnsi"/>
        </w:rPr>
        <w:t>A: It is more</w:t>
      </w:r>
      <w:r w:rsidR="004124C0">
        <w:rPr>
          <w:rFonts w:asciiTheme="minorHAnsi" w:hAnsiTheme="minorHAnsi" w:cstheme="minorHAnsi"/>
        </w:rPr>
        <w:t xml:space="preserve"> </w:t>
      </w:r>
      <w:r w:rsidR="00FB1053">
        <w:rPr>
          <w:rFonts w:asciiTheme="minorHAnsi" w:hAnsiTheme="minorHAnsi" w:cstheme="minorHAnsi"/>
        </w:rPr>
        <w:t>or</w:t>
      </w:r>
      <w:r w:rsidR="004124C0">
        <w:rPr>
          <w:rFonts w:asciiTheme="minorHAnsi" w:hAnsiTheme="minorHAnsi" w:cstheme="minorHAnsi"/>
        </w:rPr>
        <w:t xml:space="preserve"> </w:t>
      </w:r>
      <w:r w:rsidR="00FB1053">
        <w:rPr>
          <w:rFonts w:asciiTheme="minorHAnsi" w:hAnsiTheme="minorHAnsi" w:cstheme="minorHAnsi"/>
        </w:rPr>
        <w:t>less always under review. List of open items will be addressed. D</w:t>
      </w:r>
      <w:r>
        <w:rPr>
          <w:rFonts w:asciiTheme="minorHAnsi" w:hAnsiTheme="minorHAnsi" w:cstheme="minorHAnsi"/>
        </w:rPr>
        <w:t>ominik</w:t>
      </w:r>
      <w:r w:rsidR="00FB1053">
        <w:rPr>
          <w:rFonts w:asciiTheme="minorHAnsi" w:hAnsiTheme="minorHAnsi" w:cstheme="minorHAnsi"/>
        </w:rPr>
        <w:t xml:space="preserve"> invites for comments for improvements. C</w:t>
      </w:r>
      <w:r>
        <w:rPr>
          <w:rFonts w:asciiTheme="minorHAnsi" w:hAnsiTheme="minorHAnsi" w:cstheme="minorHAnsi"/>
        </w:rPr>
        <w:t>hristof</w:t>
      </w:r>
      <w:r w:rsidR="00FB1053">
        <w:rPr>
          <w:rFonts w:asciiTheme="minorHAnsi" w:hAnsiTheme="minorHAnsi" w:cstheme="minorHAnsi"/>
        </w:rPr>
        <w:t xml:space="preserve"> highlight</w:t>
      </w:r>
      <w:r>
        <w:rPr>
          <w:rFonts w:asciiTheme="minorHAnsi" w:hAnsiTheme="minorHAnsi" w:cstheme="minorHAnsi"/>
        </w:rPr>
        <w:t>s</w:t>
      </w:r>
      <w:r w:rsidR="00FB1053">
        <w:rPr>
          <w:rFonts w:asciiTheme="minorHAnsi" w:hAnsiTheme="minorHAnsi" w:cstheme="minorHAnsi"/>
        </w:rPr>
        <w:t xml:space="preserve"> that improvements of resid</w:t>
      </w:r>
      <w:r>
        <w:rPr>
          <w:rFonts w:asciiTheme="minorHAnsi" w:hAnsiTheme="minorHAnsi" w:cstheme="minorHAnsi"/>
        </w:rPr>
        <w:t>ual</w:t>
      </w:r>
      <w:r w:rsidR="00FB1053">
        <w:rPr>
          <w:rFonts w:asciiTheme="minorHAnsi" w:hAnsiTheme="minorHAnsi" w:cstheme="minorHAnsi"/>
        </w:rPr>
        <w:t xml:space="preserve"> mix are on high priority but might take another year to implement this.</w:t>
      </w:r>
    </w:p>
    <w:p w:rsidR="00FB1053" w:rsidRDefault="00142106" w:rsidP="00E3201C">
      <w:pPr>
        <w:rPr>
          <w:rFonts w:asciiTheme="minorHAnsi" w:hAnsiTheme="minorHAnsi" w:cstheme="minorHAnsi"/>
        </w:rPr>
      </w:pPr>
      <w:r>
        <w:rPr>
          <w:rFonts w:asciiTheme="minorHAnsi" w:hAnsiTheme="minorHAnsi" w:cstheme="minorHAnsi"/>
        </w:rPr>
        <w:t>Q: I</w:t>
      </w:r>
      <w:r w:rsidR="00FB1053">
        <w:rPr>
          <w:rFonts w:asciiTheme="minorHAnsi" w:hAnsiTheme="minorHAnsi" w:cstheme="minorHAnsi"/>
        </w:rPr>
        <w:t>n what respect are institutio</w:t>
      </w:r>
      <w:r>
        <w:rPr>
          <w:rFonts w:asciiTheme="minorHAnsi" w:hAnsiTheme="minorHAnsi" w:cstheme="minorHAnsi"/>
        </w:rPr>
        <w:t>ns taking into account the ‘gap’</w:t>
      </w:r>
      <w:r w:rsidR="00FB1053">
        <w:rPr>
          <w:rFonts w:asciiTheme="minorHAnsi" w:hAnsiTheme="minorHAnsi" w:cstheme="minorHAnsi"/>
        </w:rPr>
        <w:t xml:space="preserve"> which will </w:t>
      </w:r>
      <w:r>
        <w:rPr>
          <w:rFonts w:asciiTheme="minorHAnsi" w:hAnsiTheme="minorHAnsi" w:cstheme="minorHAnsi"/>
        </w:rPr>
        <w:t>be there after the end of RE-DISS II?</w:t>
      </w:r>
    </w:p>
    <w:p w:rsidR="00FB1053" w:rsidRDefault="00FB1053" w:rsidP="00E3201C">
      <w:pPr>
        <w:rPr>
          <w:rFonts w:asciiTheme="minorHAnsi" w:hAnsiTheme="minorHAnsi" w:cstheme="minorHAnsi"/>
        </w:rPr>
      </w:pPr>
      <w:r>
        <w:rPr>
          <w:rFonts w:asciiTheme="minorHAnsi" w:hAnsiTheme="minorHAnsi" w:cstheme="minorHAnsi"/>
        </w:rPr>
        <w:t>A: RE-DIIS II aims to av</w:t>
      </w:r>
      <w:r w:rsidR="00142106">
        <w:rPr>
          <w:rFonts w:asciiTheme="minorHAnsi" w:hAnsiTheme="minorHAnsi" w:cstheme="minorHAnsi"/>
        </w:rPr>
        <w:t>oid a RE-DISS III-project. That i</w:t>
      </w:r>
      <w:r>
        <w:rPr>
          <w:rFonts w:asciiTheme="minorHAnsi" w:hAnsiTheme="minorHAnsi" w:cstheme="minorHAnsi"/>
        </w:rPr>
        <w:t xml:space="preserve">s why there is this additional </w:t>
      </w:r>
      <w:r w:rsidR="00142106">
        <w:rPr>
          <w:rFonts w:asciiTheme="minorHAnsi" w:hAnsiTheme="minorHAnsi" w:cstheme="minorHAnsi"/>
        </w:rPr>
        <w:t>work package (</w:t>
      </w:r>
      <w:r>
        <w:rPr>
          <w:rFonts w:asciiTheme="minorHAnsi" w:hAnsiTheme="minorHAnsi" w:cstheme="minorHAnsi"/>
        </w:rPr>
        <w:t>WP</w:t>
      </w:r>
      <w:r w:rsidR="00142106">
        <w:rPr>
          <w:rFonts w:asciiTheme="minorHAnsi" w:hAnsiTheme="minorHAnsi" w:cstheme="minorHAnsi"/>
        </w:rPr>
        <w:t>)</w:t>
      </w:r>
      <w:r>
        <w:rPr>
          <w:rFonts w:asciiTheme="minorHAnsi" w:hAnsiTheme="minorHAnsi" w:cstheme="minorHAnsi"/>
        </w:rPr>
        <w:t xml:space="preserve"> </w:t>
      </w:r>
      <w:r w:rsidR="004124C0">
        <w:rPr>
          <w:rFonts w:asciiTheme="minorHAnsi" w:hAnsiTheme="minorHAnsi" w:cstheme="minorHAnsi"/>
        </w:rPr>
        <w:t xml:space="preserve">on </w:t>
      </w:r>
      <w:r>
        <w:rPr>
          <w:rFonts w:asciiTheme="minorHAnsi" w:hAnsiTheme="minorHAnsi" w:cstheme="minorHAnsi"/>
        </w:rPr>
        <w:t xml:space="preserve">future </w:t>
      </w:r>
      <w:r w:rsidR="004124C0">
        <w:rPr>
          <w:rFonts w:asciiTheme="minorHAnsi" w:hAnsiTheme="minorHAnsi" w:cstheme="minorHAnsi"/>
        </w:rPr>
        <w:t>governance</w:t>
      </w:r>
      <w:r>
        <w:rPr>
          <w:rFonts w:asciiTheme="minorHAnsi" w:hAnsiTheme="minorHAnsi" w:cstheme="minorHAnsi"/>
        </w:rPr>
        <w:t>. RE-DISS</w:t>
      </w:r>
      <w:r w:rsidR="004124C0">
        <w:rPr>
          <w:rFonts w:asciiTheme="minorHAnsi" w:hAnsiTheme="minorHAnsi" w:cstheme="minorHAnsi"/>
        </w:rPr>
        <w:t xml:space="preserve"> is in touch with</w:t>
      </w:r>
      <w:r w:rsidR="004124C0" w:rsidRPr="004124C0">
        <w:rPr>
          <w:rFonts w:asciiTheme="minorHAnsi" w:hAnsiTheme="minorHAnsi" w:cstheme="minorHAnsi"/>
        </w:rPr>
        <w:t xml:space="preserve"> </w:t>
      </w:r>
      <w:r w:rsidR="004124C0">
        <w:rPr>
          <w:rFonts w:asciiTheme="minorHAnsi" w:hAnsiTheme="minorHAnsi" w:cstheme="minorHAnsi"/>
        </w:rPr>
        <w:t>ACER, CEER and ENTSO-E, with ACER also being represented in the Advisory Group</w:t>
      </w:r>
      <w:r>
        <w:rPr>
          <w:rFonts w:asciiTheme="minorHAnsi" w:hAnsiTheme="minorHAnsi" w:cstheme="minorHAnsi"/>
        </w:rPr>
        <w:t>. AIB could take a role in this field as well.</w:t>
      </w:r>
    </w:p>
    <w:p w:rsidR="00FB1053" w:rsidRDefault="00FB1053" w:rsidP="00E3201C">
      <w:pPr>
        <w:rPr>
          <w:rFonts w:asciiTheme="minorHAnsi" w:hAnsiTheme="minorHAnsi" w:cstheme="minorHAnsi"/>
        </w:rPr>
      </w:pPr>
      <w:r>
        <w:rPr>
          <w:rFonts w:asciiTheme="minorHAnsi" w:hAnsiTheme="minorHAnsi" w:cstheme="minorHAnsi"/>
        </w:rPr>
        <w:t>Q: What about EPED?</w:t>
      </w:r>
    </w:p>
    <w:p w:rsidR="00FB1053" w:rsidRDefault="00142106" w:rsidP="00E3201C">
      <w:pPr>
        <w:rPr>
          <w:rFonts w:asciiTheme="minorHAnsi" w:hAnsiTheme="minorHAnsi" w:cstheme="minorHAnsi"/>
        </w:rPr>
      </w:pPr>
      <w:r>
        <w:rPr>
          <w:rFonts w:asciiTheme="minorHAnsi" w:hAnsiTheme="minorHAnsi" w:cstheme="minorHAnsi"/>
        </w:rPr>
        <w:t>A: A</w:t>
      </w:r>
      <w:r w:rsidR="00FB1053">
        <w:rPr>
          <w:rFonts w:asciiTheme="minorHAnsi" w:hAnsiTheme="minorHAnsi" w:cstheme="minorHAnsi"/>
        </w:rPr>
        <w:t>ny operational issues are taken by AIB</w:t>
      </w:r>
      <w:r w:rsidR="00831240">
        <w:rPr>
          <w:rFonts w:asciiTheme="minorHAnsi" w:hAnsiTheme="minorHAnsi" w:cstheme="minorHAnsi"/>
        </w:rPr>
        <w:t xml:space="preserve"> </w:t>
      </w:r>
      <w:r w:rsidR="00FB1053">
        <w:rPr>
          <w:rFonts w:asciiTheme="minorHAnsi" w:hAnsiTheme="minorHAnsi" w:cstheme="minorHAnsi"/>
        </w:rPr>
        <w:t>Board and before RE-DISS II ends</w:t>
      </w:r>
      <w:r w:rsidR="00831240">
        <w:rPr>
          <w:rFonts w:asciiTheme="minorHAnsi" w:hAnsiTheme="minorHAnsi" w:cstheme="minorHAnsi"/>
        </w:rPr>
        <w:t>,</w:t>
      </w:r>
      <w:r w:rsidR="00FB1053">
        <w:rPr>
          <w:rFonts w:asciiTheme="minorHAnsi" w:hAnsiTheme="minorHAnsi" w:cstheme="minorHAnsi"/>
        </w:rPr>
        <w:t xml:space="preserve"> AIB will present solutions. It is still an option to proceed with this platform</w:t>
      </w:r>
      <w:r w:rsidR="00831240">
        <w:rPr>
          <w:rFonts w:asciiTheme="minorHAnsi" w:hAnsiTheme="minorHAnsi" w:cstheme="minorHAnsi"/>
        </w:rPr>
        <w:t>; b</w:t>
      </w:r>
      <w:r w:rsidR="00FB1053">
        <w:rPr>
          <w:rFonts w:asciiTheme="minorHAnsi" w:hAnsiTheme="minorHAnsi" w:cstheme="minorHAnsi"/>
        </w:rPr>
        <w:t xml:space="preserve">ut not </w:t>
      </w:r>
      <w:r>
        <w:rPr>
          <w:rFonts w:asciiTheme="minorHAnsi" w:hAnsiTheme="minorHAnsi" w:cstheme="minorHAnsi"/>
        </w:rPr>
        <w:t xml:space="preserve">a </w:t>
      </w:r>
      <w:r w:rsidR="00FB1053">
        <w:rPr>
          <w:rFonts w:asciiTheme="minorHAnsi" w:hAnsiTheme="minorHAnsi" w:cstheme="minorHAnsi"/>
        </w:rPr>
        <w:t>priority to proceed with EPED in future</w:t>
      </w:r>
      <w:r w:rsidR="00831240">
        <w:rPr>
          <w:rFonts w:asciiTheme="minorHAnsi" w:hAnsiTheme="minorHAnsi" w:cstheme="minorHAnsi"/>
        </w:rPr>
        <w:t>.</w:t>
      </w:r>
    </w:p>
    <w:p w:rsidR="00FB1053" w:rsidRDefault="00FF660B" w:rsidP="00E3201C">
      <w:pPr>
        <w:rPr>
          <w:rFonts w:asciiTheme="minorHAnsi" w:hAnsiTheme="minorHAnsi" w:cstheme="minorHAnsi"/>
        </w:rPr>
      </w:pPr>
      <w:r>
        <w:rPr>
          <w:rFonts w:asciiTheme="minorHAnsi" w:hAnsiTheme="minorHAnsi" w:cstheme="minorHAnsi"/>
        </w:rPr>
        <w:t xml:space="preserve">RE-DISS reports on the opinion of </w:t>
      </w:r>
      <w:r w:rsidRPr="006E5152">
        <w:rPr>
          <w:rFonts w:asciiTheme="minorHAnsi" w:hAnsiTheme="minorHAnsi" w:cstheme="minorHAnsi"/>
        </w:rPr>
        <w:t>EU COM:</w:t>
      </w:r>
      <w:r>
        <w:rPr>
          <w:rFonts w:asciiTheme="minorHAnsi" w:hAnsiTheme="minorHAnsi" w:cstheme="minorHAnsi"/>
        </w:rPr>
        <w:t xml:space="preserve"> they are very interested in voluntary co-ordinated </w:t>
      </w:r>
      <w:r w:rsidR="004124C0">
        <w:rPr>
          <w:rFonts w:asciiTheme="minorHAnsi" w:hAnsiTheme="minorHAnsi" w:cstheme="minorHAnsi"/>
        </w:rPr>
        <w:t>systems for GO and electricity disclosure and does not see a need for a stronger contribution by the Commission.</w:t>
      </w:r>
      <w:r>
        <w:rPr>
          <w:rFonts w:asciiTheme="minorHAnsi" w:hAnsiTheme="minorHAnsi" w:cstheme="minorHAnsi"/>
        </w:rPr>
        <w:t xml:space="preserve"> </w:t>
      </w:r>
      <w:r w:rsidR="004124C0">
        <w:rPr>
          <w:rFonts w:asciiTheme="minorHAnsi" w:hAnsiTheme="minorHAnsi" w:cstheme="minorHAnsi"/>
        </w:rPr>
        <w:t xml:space="preserve">However, both </w:t>
      </w:r>
      <w:r>
        <w:rPr>
          <w:rFonts w:asciiTheme="minorHAnsi" w:hAnsiTheme="minorHAnsi" w:cstheme="minorHAnsi"/>
        </w:rPr>
        <w:t>Market Players</w:t>
      </w:r>
      <w:r w:rsidR="004124C0">
        <w:rPr>
          <w:rFonts w:asciiTheme="minorHAnsi" w:hAnsiTheme="minorHAnsi" w:cstheme="minorHAnsi"/>
        </w:rPr>
        <w:t xml:space="preserve"> and national authorities have formulated their </w:t>
      </w:r>
      <w:r>
        <w:rPr>
          <w:rFonts w:asciiTheme="minorHAnsi" w:hAnsiTheme="minorHAnsi" w:cstheme="minorHAnsi"/>
        </w:rPr>
        <w:t xml:space="preserve">interest </w:t>
      </w:r>
      <w:r w:rsidR="004124C0">
        <w:rPr>
          <w:rFonts w:asciiTheme="minorHAnsi" w:hAnsiTheme="minorHAnsi" w:cstheme="minorHAnsi"/>
        </w:rPr>
        <w:t xml:space="preserve">that </w:t>
      </w:r>
      <w:r>
        <w:rPr>
          <w:rFonts w:asciiTheme="minorHAnsi" w:hAnsiTheme="minorHAnsi" w:cstheme="minorHAnsi"/>
        </w:rPr>
        <w:t xml:space="preserve">EU COM </w:t>
      </w:r>
      <w:r w:rsidR="004124C0">
        <w:rPr>
          <w:rFonts w:asciiTheme="minorHAnsi" w:hAnsiTheme="minorHAnsi" w:cstheme="minorHAnsi"/>
        </w:rPr>
        <w:t xml:space="preserve">should play </w:t>
      </w:r>
      <w:r>
        <w:rPr>
          <w:rFonts w:asciiTheme="minorHAnsi" w:hAnsiTheme="minorHAnsi" w:cstheme="minorHAnsi"/>
        </w:rPr>
        <w:t>a stronger role in</w:t>
      </w:r>
      <w:r w:rsidR="00964450">
        <w:rPr>
          <w:rFonts w:asciiTheme="minorHAnsi" w:hAnsiTheme="minorHAnsi" w:cstheme="minorHAnsi"/>
        </w:rPr>
        <w:t xml:space="preserve"> this field.</w:t>
      </w:r>
    </w:p>
    <w:p w:rsidR="007D4EBD" w:rsidRPr="00A85813" w:rsidRDefault="007D4EBD" w:rsidP="00E3201C">
      <w:pPr>
        <w:rPr>
          <w:rFonts w:asciiTheme="minorHAnsi" w:hAnsiTheme="minorHAnsi" w:cstheme="minorHAnsi"/>
        </w:rPr>
      </w:pPr>
    </w:p>
    <w:p w:rsidR="00E3201C" w:rsidRPr="00C014B2" w:rsidRDefault="00E3201C" w:rsidP="00E3201C">
      <w:pPr>
        <w:pStyle w:val="Listenabsatz"/>
        <w:numPr>
          <w:ilvl w:val="0"/>
          <w:numId w:val="2"/>
        </w:numPr>
        <w:tabs>
          <w:tab w:val="clear" w:pos="196"/>
          <w:tab w:val="left" w:pos="2085"/>
          <w:tab w:val="right" w:pos="8687"/>
        </w:tabs>
        <w:spacing w:before="240"/>
        <w:ind w:left="360" w:right="726"/>
        <w:rPr>
          <w:rFonts w:asciiTheme="minorHAnsi" w:hAnsiTheme="minorHAnsi" w:cstheme="minorHAnsi"/>
          <w:b/>
          <w:u w:val="single"/>
        </w:rPr>
      </w:pPr>
      <w:r w:rsidRPr="00C014B2">
        <w:rPr>
          <w:rFonts w:asciiTheme="minorHAnsi" w:hAnsiTheme="minorHAnsi" w:cstheme="minorHAnsi"/>
          <w:b/>
          <w:u w:val="single"/>
        </w:rPr>
        <w:t>Initiatives by market parties and their associations</w:t>
      </w:r>
    </w:p>
    <w:p w:rsidR="00964450" w:rsidRPr="00964450" w:rsidRDefault="00964450" w:rsidP="00964450">
      <w:pPr>
        <w:rPr>
          <w:rFonts w:asciiTheme="minorHAnsi" w:hAnsiTheme="minorHAnsi" w:cstheme="minorHAnsi"/>
          <w:i/>
        </w:rPr>
      </w:pPr>
      <w:r w:rsidRPr="00A85813">
        <w:rPr>
          <w:rFonts w:asciiTheme="minorHAnsi" w:hAnsiTheme="minorHAnsi" w:cstheme="minorHAnsi"/>
          <w:i/>
        </w:rPr>
        <w:t>Oral presentation by</w:t>
      </w:r>
      <w:r>
        <w:rPr>
          <w:rFonts w:asciiTheme="minorHAnsi" w:hAnsiTheme="minorHAnsi" w:cstheme="minorHAnsi"/>
          <w:i/>
        </w:rPr>
        <w:t xml:space="preserve"> Peter Nierme</w:t>
      </w:r>
      <w:r w:rsidR="004124C0">
        <w:rPr>
          <w:rFonts w:asciiTheme="minorHAnsi" w:hAnsiTheme="minorHAnsi" w:cstheme="minorHAnsi"/>
          <w:i/>
        </w:rPr>
        <w:t>i</w:t>
      </w:r>
      <w:r>
        <w:rPr>
          <w:rFonts w:asciiTheme="minorHAnsi" w:hAnsiTheme="minorHAnsi" w:cstheme="minorHAnsi"/>
          <w:i/>
        </w:rPr>
        <w:t>jer</w:t>
      </w:r>
    </w:p>
    <w:p w:rsidR="00E3201C" w:rsidRPr="00964450" w:rsidRDefault="00FF660B" w:rsidP="00964450">
      <w:pPr>
        <w:pStyle w:val="Listenabsatz"/>
        <w:numPr>
          <w:ilvl w:val="0"/>
          <w:numId w:val="9"/>
        </w:numPr>
        <w:rPr>
          <w:rFonts w:asciiTheme="minorHAnsi" w:hAnsiTheme="minorHAnsi" w:cstheme="minorHAnsi"/>
        </w:rPr>
      </w:pPr>
      <w:r w:rsidRPr="00964450">
        <w:rPr>
          <w:rFonts w:asciiTheme="minorHAnsi" w:hAnsiTheme="minorHAnsi" w:cstheme="minorHAnsi"/>
        </w:rPr>
        <w:t>Voluntary market</w:t>
      </w:r>
    </w:p>
    <w:p w:rsidR="00FF660B" w:rsidRDefault="00964450" w:rsidP="00964450">
      <w:pPr>
        <w:pStyle w:val="Listenabsatz"/>
        <w:numPr>
          <w:ilvl w:val="0"/>
          <w:numId w:val="10"/>
        </w:numPr>
        <w:rPr>
          <w:rFonts w:asciiTheme="minorHAnsi" w:hAnsiTheme="minorHAnsi" w:cstheme="minorHAnsi"/>
        </w:rPr>
      </w:pPr>
      <w:r>
        <w:rPr>
          <w:rFonts w:asciiTheme="minorHAnsi" w:hAnsiTheme="minorHAnsi" w:cstheme="minorHAnsi"/>
        </w:rPr>
        <w:t>RECS International s</w:t>
      </w:r>
      <w:r w:rsidR="00FF660B">
        <w:rPr>
          <w:rFonts w:asciiTheme="minorHAnsi" w:hAnsiTheme="minorHAnsi" w:cstheme="minorHAnsi"/>
        </w:rPr>
        <w:t xml:space="preserve">upport attempts to get more countries into EECS, </w:t>
      </w:r>
      <w:r>
        <w:rPr>
          <w:rFonts w:asciiTheme="minorHAnsi" w:hAnsiTheme="minorHAnsi" w:cstheme="minorHAnsi"/>
        </w:rPr>
        <w:t xml:space="preserve">is </w:t>
      </w:r>
      <w:r w:rsidR="00FF660B">
        <w:rPr>
          <w:rFonts w:asciiTheme="minorHAnsi" w:hAnsiTheme="minorHAnsi" w:cstheme="minorHAnsi"/>
        </w:rPr>
        <w:t>i</w:t>
      </w:r>
      <w:r>
        <w:rPr>
          <w:rFonts w:asciiTheme="minorHAnsi" w:hAnsiTheme="minorHAnsi" w:cstheme="minorHAnsi"/>
        </w:rPr>
        <w:t>n favour of standardized system.</w:t>
      </w:r>
    </w:p>
    <w:p w:rsidR="00FF660B" w:rsidRDefault="00964450" w:rsidP="00964450">
      <w:pPr>
        <w:pStyle w:val="Listenabsatz"/>
        <w:numPr>
          <w:ilvl w:val="0"/>
          <w:numId w:val="10"/>
        </w:numPr>
        <w:rPr>
          <w:rFonts w:asciiTheme="minorHAnsi" w:hAnsiTheme="minorHAnsi" w:cstheme="minorHAnsi"/>
        </w:rPr>
      </w:pPr>
      <w:r>
        <w:rPr>
          <w:rFonts w:asciiTheme="minorHAnsi" w:hAnsiTheme="minorHAnsi" w:cstheme="minorHAnsi"/>
        </w:rPr>
        <w:t>The Expert M</w:t>
      </w:r>
      <w:r w:rsidR="00FF660B">
        <w:rPr>
          <w:rFonts w:asciiTheme="minorHAnsi" w:hAnsiTheme="minorHAnsi" w:cstheme="minorHAnsi"/>
        </w:rPr>
        <w:t>eeting with Iceland today showed that the use and rules of implementation</w:t>
      </w:r>
      <w:r>
        <w:rPr>
          <w:rFonts w:asciiTheme="minorHAnsi" w:hAnsiTheme="minorHAnsi" w:cstheme="minorHAnsi"/>
        </w:rPr>
        <w:t xml:space="preserve"> are complex and sometimes lead to confusion of consumers</w:t>
      </w:r>
    </w:p>
    <w:p w:rsidR="00FF660B" w:rsidRDefault="00FF660B" w:rsidP="00FF660B">
      <w:pPr>
        <w:pStyle w:val="Listenabsatz"/>
        <w:numPr>
          <w:ilvl w:val="0"/>
          <w:numId w:val="9"/>
        </w:numPr>
        <w:rPr>
          <w:rFonts w:asciiTheme="minorHAnsi" w:hAnsiTheme="minorHAnsi" w:cstheme="minorHAnsi"/>
        </w:rPr>
      </w:pPr>
      <w:r>
        <w:rPr>
          <w:rFonts w:asciiTheme="minorHAnsi" w:hAnsiTheme="minorHAnsi" w:cstheme="minorHAnsi"/>
        </w:rPr>
        <w:t>Target compliance market</w:t>
      </w:r>
    </w:p>
    <w:p w:rsidR="00FF660B" w:rsidRDefault="00964450" w:rsidP="00964450">
      <w:pPr>
        <w:pStyle w:val="Listenabsatz"/>
        <w:numPr>
          <w:ilvl w:val="0"/>
          <w:numId w:val="10"/>
        </w:numPr>
        <w:rPr>
          <w:rFonts w:asciiTheme="minorHAnsi" w:hAnsiTheme="minorHAnsi" w:cstheme="minorHAnsi"/>
        </w:rPr>
      </w:pPr>
      <w:r>
        <w:rPr>
          <w:rFonts w:asciiTheme="minorHAnsi" w:hAnsiTheme="minorHAnsi" w:cstheme="minorHAnsi"/>
        </w:rPr>
        <w:lastRenderedPageBreak/>
        <w:t xml:space="preserve">RECS </w:t>
      </w:r>
      <w:r w:rsidR="00831240">
        <w:rPr>
          <w:rFonts w:asciiTheme="minorHAnsi" w:hAnsiTheme="minorHAnsi" w:cstheme="minorHAnsi"/>
        </w:rPr>
        <w:t xml:space="preserve">International </w:t>
      </w:r>
      <w:r>
        <w:rPr>
          <w:rFonts w:asciiTheme="minorHAnsi" w:hAnsiTheme="minorHAnsi" w:cstheme="minorHAnsi"/>
        </w:rPr>
        <w:t>is w</w:t>
      </w:r>
      <w:r w:rsidR="00FF660B">
        <w:rPr>
          <w:rFonts w:asciiTheme="minorHAnsi" w:hAnsiTheme="minorHAnsi" w:cstheme="minorHAnsi"/>
        </w:rPr>
        <w:t>orking on positi</w:t>
      </w:r>
      <w:r>
        <w:rPr>
          <w:rFonts w:asciiTheme="minorHAnsi" w:hAnsiTheme="minorHAnsi" w:cstheme="minorHAnsi"/>
        </w:rPr>
        <w:t>on paper for market beyond 2020 and w</w:t>
      </w:r>
      <w:r w:rsidR="00FF660B">
        <w:rPr>
          <w:rFonts w:asciiTheme="minorHAnsi" w:hAnsiTheme="minorHAnsi" w:cstheme="minorHAnsi"/>
        </w:rPr>
        <w:t>ill share this with AIB</w:t>
      </w:r>
      <w:r>
        <w:rPr>
          <w:rFonts w:asciiTheme="minorHAnsi" w:hAnsiTheme="minorHAnsi" w:cstheme="minorHAnsi"/>
        </w:rPr>
        <w:t>.</w:t>
      </w:r>
    </w:p>
    <w:p w:rsidR="00FF660B" w:rsidRDefault="00964450" w:rsidP="00964450">
      <w:pPr>
        <w:pStyle w:val="Listenabsatz"/>
        <w:numPr>
          <w:ilvl w:val="0"/>
          <w:numId w:val="10"/>
        </w:numPr>
        <w:rPr>
          <w:rFonts w:asciiTheme="minorHAnsi" w:hAnsiTheme="minorHAnsi" w:cstheme="minorHAnsi"/>
        </w:rPr>
      </w:pPr>
      <w:r>
        <w:rPr>
          <w:rFonts w:asciiTheme="minorHAnsi" w:hAnsiTheme="minorHAnsi" w:cstheme="minorHAnsi"/>
        </w:rPr>
        <w:t>RECS</w:t>
      </w:r>
      <w:r w:rsidR="00831240">
        <w:rPr>
          <w:rFonts w:asciiTheme="minorHAnsi" w:hAnsiTheme="minorHAnsi" w:cstheme="minorHAnsi"/>
        </w:rPr>
        <w:t xml:space="preserve"> International</w:t>
      </w:r>
      <w:r>
        <w:rPr>
          <w:rFonts w:asciiTheme="minorHAnsi" w:hAnsiTheme="minorHAnsi" w:cstheme="minorHAnsi"/>
        </w:rPr>
        <w:t xml:space="preserve"> is f</w:t>
      </w:r>
      <w:r w:rsidR="00FF660B">
        <w:rPr>
          <w:rFonts w:asciiTheme="minorHAnsi" w:hAnsiTheme="minorHAnsi" w:cstheme="minorHAnsi"/>
        </w:rPr>
        <w:t xml:space="preserve">ollowing a couple of court cases which were set up by market players (interesting cases in BE, FI, SE, </w:t>
      </w:r>
      <w:r w:rsidR="00BF4BF4">
        <w:rPr>
          <w:rFonts w:asciiTheme="minorHAnsi" w:hAnsiTheme="minorHAnsi" w:cstheme="minorHAnsi"/>
        </w:rPr>
        <w:t xml:space="preserve">CH on </w:t>
      </w:r>
      <w:r w:rsidR="00FF660B">
        <w:rPr>
          <w:rFonts w:asciiTheme="minorHAnsi" w:hAnsiTheme="minorHAnsi" w:cstheme="minorHAnsi"/>
        </w:rPr>
        <w:t>IT at European court)</w:t>
      </w:r>
    </w:p>
    <w:p w:rsidR="00BF4BF4" w:rsidRPr="00FF660B" w:rsidRDefault="00964450" w:rsidP="00964450">
      <w:pPr>
        <w:pStyle w:val="Listenabsatz"/>
        <w:numPr>
          <w:ilvl w:val="0"/>
          <w:numId w:val="10"/>
        </w:numPr>
        <w:rPr>
          <w:rFonts w:asciiTheme="minorHAnsi" w:hAnsiTheme="minorHAnsi" w:cstheme="minorHAnsi"/>
        </w:rPr>
      </w:pPr>
      <w:r>
        <w:rPr>
          <w:rFonts w:asciiTheme="minorHAnsi" w:hAnsiTheme="minorHAnsi" w:cstheme="minorHAnsi"/>
        </w:rPr>
        <w:t xml:space="preserve">RECS </w:t>
      </w:r>
      <w:r w:rsidR="00831240">
        <w:rPr>
          <w:rFonts w:asciiTheme="minorHAnsi" w:hAnsiTheme="minorHAnsi" w:cstheme="minorHAnsi"/>
        </w:rPr>
        <w:t xml:space="preserve">International </w:t>
      </w:r>
      <w:r>
        <w:rPr>
          <w:rFonts w:asciiTheme="minorHAnsi" w:hAnsiTheme="minorHAnsi" w:cstheme="minorHAnsi"/>
        </w:rPr>
        <w:t xml:space="preserve">is working </w:t>
      </w:r>
      <w:r w:rsidR="00BF4BF4">
        <w:rPr>
          <w:rFonts w:asciiTheme="minorHAnsi" w:hAnsiTheme="minorHAnsi" w:cstheme="minorHAnsi"/>
        </w:rPr>
        <w:t>on initiatives on closing the gap on voluntary and compliance markets. It</w:t>
      </w:r>
      <w:r w:rsidR="00831240">
        <w:rPr>
          <w:rFonts w:asciiTheme="minorHAnsi" w:hAnsiTheme="minorHAnsi" w:cstheme="minorHAnsi"/>
        </w:rPr>
        <w:t xml:space="preserve"> </w:t>
      </w:r>
      <w:r>
        <w:rPr>
          <w:rFonts w:asciiTheme="minorHAnsi" w:hAnsiTheme="minorHAnsi" w:cstheme="minorHAnsi"/>
        </w:rPr>
        <w:t>is</w:t>
      </w:r>
      <w:r w:rsidR="00BF4BF4">
        <w:rPr>
          <w:rFonts w:asciiTheme="minorHAnsi" w:hAnsiTheme="minorHAnsi" w:cstheme="minorHAnsi"/>
        </w:rPr>
        <w:t xml:space="preserve"> up to the market players to take action but RECS</w:t>
      </w:r>
      <w:r w:rsidR="00831240">
        <w:rPr>
          <w:rFonts w:asciiTheme="minorHAnsi" w:hAnsiTheme="minorHAnsi" w:cstheme="minorHAnsi"/>
        </w:rPr>
        <w:t xml:space="preserve"> International </w:t>
      </w:r>
      <w:r w:rsidR="00BF4BF4">
        <w:rPr>
          <w:rFonts w:asciiTheme="minorHAnsi" w:hAnsiTheme="minorHAnsi" w:cstheme="minorHAnsi"/>
        </w:rPr>
        <w:t xml:space="preserve"> is working on suggestions</w:t>
      </w:r>
    </w:p>
    <w:p w:rsidR="00FF660B" w:rsidRDefault="00964450" w:rsidP="00FF660B">
      <w:pPr>
        <w:rPr>
          <w:rFonts w:asciiTheme="minorHAnsi" w:hAnsiTheme="minorHAnsi" w:cstheme="minorHAnsi"/>
        </w:rPr>
      </w:pPr>
      <w:r>
        <w:rPr>
          <w:rFonts w:asciiTheme="minorHAnsi" w:hAnsiTheme="minorHAnsi" w:cstheme="minorHAnsi"/>
        </w:rPr>
        <w:t>Q: A</w:t>
      </w:r>
      <w:r w:rsidR="00BF4BF4">
        <w:rPr>
          <w:rFonts w:asciiTheme="minorHAnsi" w:hAnsiTheme="minorHAnsi" w:cstheme="minorHAnsi"/>
        </w:rPr>
        <w:t>ny ideas on impacts of the court cases?</w:t>
      </w:r>
    </w:p>
    <w:p w:rsidR="00FF660B" w:rsidRDefault="00BF4BF4" w:rsidP="00FF660B">
      <w:pPr>
        <w:rPr>
          <w:rFonts w:asciiTheme="minorHAnsi" w:hAnsiTheme="minorHAnsi" w:cstheme="minorHAnsi"/>
        </w:rPr>
      </w:pPr>
      <w:r>
        <w:rPr>
          <w:rFonts w:asciiTheme="minorHAnsi" w:hAnsiTheme="minorHAnsi" w:cstheme="minorHAnsi"/>
        </w:rPr>
        <w:t xml:space="preserve">A: </w:t>
      </w:r>
      <w:r w:rsidR="00831240">
        <w:rPr>
          <w:rFonts w:asciiTheme="minorHAnsi" w:hAnsiTheme="minorHAnsi" w:cstheme="minorHAnsi"/>
        </w:rPr>
        <w:t>The o</w:t>
      </w:r>
      <w:r>
        <w:rPr>
          <w:rFonts w:asciiTheme="minorHAnsi" w:hAnsiTheme="minorHAnsi" w:cstheme="minorHAnsi"/>
        </w:rPr>
        <w:t>utcome might forc</w:t>
      </w:r>
      <w:r w:rsidR="00831240">
        <w:rPr>
          <w:rFonts w:asciiTheme="minorHAnsi" w:hAnsiTheme="minorHAnsi" w:cstheme="minorHAnsi"/>
        </w:rPr>
        <w:t>e</w:t>
      </w:r>
      <w:r>
        <w:rPr>
          <w:rFonts w:asciiTheme="minorHAnsi" w:hAnsiTheme="minorHAnsi" w:cstheme="minorHAnsi"/>
        </w:rPr>
        <w:t xml:space="preserve"> countries to allow cross-border transfers.</w:t>
      </w:r>
    </w:p>
    <w:p w:rsidR="00BF4BF4" w:rsidRDefault="005550A5" w:rsidP="00FF660B">
      <w:pPr>
        <w:rPr>
          <w:rFonts w:asciiTheme="minorHAnsi" w:hAnsiTheme="minorHAnsi" w:cstheme="minorHAnsi"/>
        </w:rPr>
      </w:pPr>
      <w:r>
        <w:rPr>
          <w:rFonts w:asciiTheme="minorHAnsi" w:hAnsiTheme="minorHAnsi" w:cstheme="minorHAnsi"/>
        </w:rPr>
        <w:t>Q: W</w:t>
      </w:r>
      <w:r w:rsidR="00BF4BF4">
        <w:rPr>
          <w:rFonts w:asciiTheme="minorHAnsi" w:hAnsiTheme="minorHAnsi" w:cstheme="minorHAnsi"/>
        </w:rPr>
        <w:t>ill countries still be able to set national targets?</w:t>
      </w:r>
    </w:p>
    <w:p w:rsidR="00BF4BF4" w:rsidRDefault="005550A5" w:rsidP="00FF660B">
      <w:pPr>
        <w:rPr>
          <w:rFonts w:asciiTheme="minorHAnsi" w:hAnsiTheme="minorHAnsi" w:cstheme="minorHAnsi"/>
        </w:rPr>
      </w:pPr>
      <w:r>
        <w:rPr>
          <w:rFonts w:asciiTheme="minorHAnsi" w:hAnsiTheme="minorHAnsi" w:cstheme="minorHAnsi"/>
        </w:rPr>
        <w:t>A: That i</w:t>
      </w:r>
      <w:r w:rsidR="00BF4BF4">
        <w:rPr>
          <w:rFonts w:asciiTheme="minorHAnsi" w:hAnsiTheme="minorHAnsi" w:cstheme="minorHAnsi"/>
        </w:rPr>
        <w:t>s why RECS</w:t>
      </w:r>
      <w:r w:rsidR="00831240">
        <w:rPr>
          <w:rFonts w:asciiTheme="minorHAnsi" w:hAnsiTheme="minorHAnsi" w:cstheme="minorHAnsi"/>
        </w:rPr>
        <w:t xml:space="preserve"> </w:t>
      </w:r>
      <w:proofErr w:type="gramStart"/>
      <w:r w:rsidR="00831240">
        <w:rPr>
          <w:rFonts w:asciiTheme="minorHAnsi" w:hAnsiTheme="minorHAnsi" w:cstheme="minorHAnsi"/>
        </w:rPr>
        <w:t xml:space="preserve">International </w:t>
      </w:r>
      <w:r w:rsidR="00BF4BF4">
        <w:rPr>
          <w:rFonts w:asciiTheme="minorHAnsi" w:hAnsiTheme="minorHAnsi" w:cstheme="minorHAnsi"/>
        </w:rPr>
        <w:t xml:space="preserve"> is</w:t>
      </w:r>
      <w:proofErr w:type="gramEnd"/>
      <w:r w:rsidR="00BF4BF4">
        <w:rPr>
          <w:rFonts w:asciiTheme="minorHAnsi" w:hAnsiTheme="minorHAnsi" w:cstheme="minorHAnsi"/>
        </w:rPr>
        <w:t xml:space="preserve"> working on its position paper to discuss this and give ideas/recommendations</w:t>
      </w:r>
    </w:p>
    <w:p w:rsidR="005550A5" w:rsidRDefault="005550A5" w:rsidP="00FF660B">
      <w:pPr>
        <w:rPr>
          <w:rFonts w:asciiTheme="minorHAnsi" w:hAnsiTheme="minorHAnsi" w:cstheme="minorHAnsi"/>
        </w:rPr>
      </w:pPr>
    </w:p>
    <w:p w:rsidR="005550A5" w:rsidRPr="005550A5" w:rsidRDefault="005550A5" w:rsidP="005550A5">
      <w:pPr>
        <w:pStyle w:val="Listenabsatz"/>
        <w:numPr>
          <w:ilvl w:val="0"/>
          <w:numId w:val="2"/>
        </w:numPr>
        <w:tabs>
          <w:tab w:val="clear" w:pos="196"/>
          <w:tab w:val="left" w:pos="2085"/>
          <w:tab w:val="right" w:pos="8687"/>
        </w:tabs>
        <w:spacing w:before="240"/>
        <w:ind w:left="360" w:right="726"/>
        <w:rPr>
          <w:rFonts w:asciiTheme="minorHAnsi" w:hAnsiTheme="minorHAnsi" w:cstheme="minorHAnsi"/>
          <w:b/>
          <w:u w:val="single"/>
        </w:rPr>
      </w:pPr>
      <w:r w:rsidRPr="005550A5">
        <w:rPr>
          <w:rFonts w:asciiTheme="minorHAnsi" w:hAnsiTheme="minorHAnsi" w:cstheme="minorHAnsi"/>
          <w:b/>
          <w:u w:val="single"/>
        </w:rPr>
        <w:t>Any other Business</w:t>
      </w:r>
    </w:p>
    <w:p w:rsidR="00BF4BF4" w:rsidRDefault="005550A5" w:rsidP="00FF660B">
      <w:pPr>
        <w:rPr>
          <w:rFonts w:asciiTheme="minorHAnsi" w:hAnsiTheme="minorHAnsi" w:cstheme="minorHAnsi"/>
        </w:rPr>
      </w:pPr>
      <w:r>
        <w:rPr>
          <w:rFonts w:asciiTheme="minorHAnsi" w:hAnsiTheme="minorHAnsi" w:cstheme="minorHAnsi"/>
        </w:rPr>
        <w:t>Q: F</w:t>
      </w:r>
      <w:r w:rsidR="00BF4BF4">
        <w:rPr>
          <w:rFonts w:asciiTheme="minorHAnsi" w:hAnsiTheme="minorHAnsi" w:cstheme="minorHAnsi"/>
        </w:rPr>
        <w:t>rom a market player</w:t>
      </w:r>
      <w:r>
        <w:rPr>
          <w:rFonts w:asciiTheme="minorHAnsi" w:hAnsiTheme="minorHAnsi" w:cstheme="minorHAnsi"/>
        </w:rPr>
        <w:t>’</w:t>
      </w:r>
      <w:r w:rsidR="00BF4BF4">
        <w:rPr>
          <w:rFonts w:asciiTheme="minorHAnsi" w:hAnsiTheme="minorHAnsi" w:cstheme="minorHAnsi"/>
        </w:rPr>
        <w:t xml:space="preserve">s perspective the </w:t>
      </w:r>
      <w:bookmarkStart w:id="0" w:name="_GoBack"/>
      <w:bookmarkEnd w:id="0"/>
      <w:r w:rsidRPr="006E5152">
        <w:rPr>
          <w:rFonts w:asciiTheme="minorHAnsi" w:hAnsiTheme="minorHAnsi" w:cstheme="minorHAnsi"/>
        </w:rPr>
        <w:t xml:space="preserve">statistical </w:t>
      </w:r>
      <w:r w:rsidR="00BF4BF4" w:rsidRPr="006E5152">
        <w:rPr>
          <w:rFonts w:asciiTheme="minorHAnsi" w:hAnsiTheme="minorHAnsi" w:cstheme="minorHAnsi"/>
        </w:rPr>
        <w:t>data</w:t>
      </w:r>
      <w:r>
        <w:rPr>
          <w:rFonts w:asciiTheme="minorHAnsi" w:hAnsiTheme="minorHAnsi" w:cstheme="minorHAnsi"/>
        </w:rPr>
        <w:t xml:space="preserve"> </w:t>
      </w:r>
      <w:r w:rsidR="00831240">
        <w:rPr>
          <w:rFonts w:asciiTheme="minorHAnsi" w:hAnsiTheme="minorHAnsi" w:cstheme="minorHAnsi"/>
        </w:rPr>
        <w:t xml:space="preserve">provided by AIB </w:t>
      </w:r>
      <w:r>
        <w:rPr>
          <w:rFonts w:asciiTheme="minorHAnsi" w:hAnsiTheme="minorHAnsi" w:cstheme="minorHAnsi"/>
        </w:rPr>
        <w:t xml:space="preserve">still </w:t>
      </w:r>
      <w:r w:rsidR="00831240">
        <w:rPr>
          <w:rFonts w:asciiTheme="minorHAnsi" w:hAnsiTheme="minorHAnsi" w:cstheme="minorHAnsi"/>
        </w:rPr>
        <w:t xml:space="preserve">does </w:t>
      </w:r>
      <w:r>
        <w:rPr>
          <w:rFonts w:asciiTheme="minorHAnsi" w:hAnsiTheme="minorHAnsi" w:cstheme="minorHAnsi"/>
        </w:rPr>
        <w:t xml:space="preserve">not give the </w:t>
      </w:r>
      <w:r w:rsidR="00831240">
        <w:rPr>
          <w:rFonts w:asciiTheme="minorHAnsi" w:hAnsiTheme="minorHAnsi" w:cstheme="minorHAnsi"/>
        </w:rPr>
        <w:t xml:space="preserve">required level of </w:t>
      </w:r>
      <w:r>
        <w:rPr>
          <w:rFonts w:asciiTheme="minorHAnsi" w:hAnsiTheme="minorHAnsi" w:cstheme="minorHAnsi"/>
        </w:rPr>
        <w:t>transparency</w:t>
      </w:r>
      <w:r w:rsidR="00831240">
        <w:rPr>
          <w:rFonts w:asciiTheme="minorHAnsi" w:hAnsiTheme="minorHAnsi" w:cstheme="minorHAnsi"/>
        </w:rPr>
        <w:t>, as it ignores GOs issued outside of EECS</w:t>
      </w:r>
      <w:r>
        <w:rPr>
          <w:rFonts w:asciiTheme="minorHAnsi" w:hAnsiTheme="minorHAnsi" w:cstheme="minorHAnsi"/>
        </w:rPr>
        <w:t>.</w:t>
      </w:r>
    </w:p>
    <w:p w:rsidR="00BF4BF4" w:rsidRDefault="00BF4BF4" w:rsidP="00FF660B">
      <w:pPr>
        <w:rPr>
          <w:rFonts w:asciiTheme="minorHAnsi" w:hAnsiTheme="minorHAnsi" w:cstheme="minorHAnsi"/>
        </w:rPr>
      </w:pPr>
      <w:r>
        <w:rPr>
          <w:rFonts w:asciiTheme="minorHAnsi" w:hAnsiTheme="minorHAnsi" w:cstheme="minorHAnsi"/>
        </w:rPr>
        <w:t xml:space="preserve">A: </w:t>
      </w:r>
      <w:r w:rsidR="005550A5">
        <w:rPr>
          <w:rFonts w:asciiTheme="minorHAnsi" w:hAnsiTheme="minorHAnsi" w:cstheme="minorHAnsi"/>
        </w:rPr>
        <w:t>“</w:t>
      </w:r>
      <w:r w:rsidR="00882FA9" w:rsidRPr="005550A5">
        <w:rPr>
          <w:rFonts w:asciiTheme="minorHAnsi" w:hAnsiTheme="minorHAnsi" w:cstheme="minorHAnsi"/>
          <w:i/>
        </w:rPr>
        <w:t>AIB had big issues to deal with over the last 1.5 years (UBA to join, new EECS-rules, review of all DPs…) please give us some time until this is finished. It is obvious that this task should be taken care of. Solution will be specified</w:t>
      </w:r>
      <w:r w:rsidR="005550A5" w:rsidRPr="005550A5">
        <w:rPr>
          <w:rFonts w:asciiTheme="minorHAnsi" w:hAnsiTheme="minorHAnsi" w:cstheme="minorHAnsi"/>
          <w:i/>
        </w:rPr>
        <w:t>…</w:t>
      </w:r>
      <w:r w:rsidR="005550A5">
        <w:rPr>
          <w:rFonts w:asciiTheme="minorHAnsi" w:hAnsiTheme="minorHAnsi" w:cstheme="minorHAnsi"/>
        </w:rPr>
        <w:t>”</w:t>
      </w:r>
    </w:p>
    <w:p w:rsidR="00BF4BF4" w:rsidRPr="00FF660B" w:rsidRDefault="00BF4BF4" w:rsidP="00FF660B">
      <w:pPr>
        <w:rPr>
          <w:rFonts w:asciiTheme="minorHAnsi" w:hAnsiTheme="minorHAnsi" w:cstheme="minorHAnsi"/>
        </w:rPr>
      </w:pPr>
    </w:p>
    <w:p w:rsidR="00E3201C" w:rsidRPr="00C014B2" w:rsidRDefault="00E3201C" w:rsidP="00E3201C">
      <w:pPr>
        <w:pStyle w:val="Listenabsatz"/>
        <w:numPr>
          <w:ilvl w:val="0"/>
          <w:numId w:val="2"/>
        </w:numPr>
        <w:tabs>
          <w:tab w:val="clear" w:pos="196"/>
          <w:tab w:val="left" w:pos="2085"/>
          <w:tab w:val="right" w:pos="8687"/>
        </w:tabs>
        <w:spacing w:before="240"/>
        <w:ind w:left="360" w:right="726"/>
        <w:rPr>
          <w:rFonts w:asciiTheme="minorHAnsi" w:hAnsiTheme="minorHAnsi" w:cstheme="minorHAnsi"/>
          <w:b/>
          <w:u w:val="single"/>
        </w:rPr>
      </w:pPr>
      <w:r w:rsidRPr="00C014B2">
        <w:rPr>
          <w:rFonts w:asciiTheme="minorHAnsi" w:hAnsiTheme="minorHAnsi" w:cstheme="minorHAnsi"/>
          <w:b/>
          <w:u w:val="single"/>
        </w:rPr>
        <w:t>Next Meetings &amp; Close</w:t>
      </w:r>
    </w:p>
    <w:p w:rsidR="00E3201C" w:rsidRDefault="00E3201C" w:rsidP="00BD47D6">
      <w:pPr>
        <w:tabs>
          <w:tab w:val="left" w:pos="1985"/>
          <w:tab w:val="left" w:pos="3420"/>
          <w:tab w:val="left" w:pos="3960"/>
        </w:tabs>
        <w:rPr>
          <w:rFonts w:asciiTheme="minorHAnsi" w:hAnsiTheme="minorHAnsi" w:cstheme="minorHAnsi"/>
        </w:rPr>
      </w:pPr>
      <w:r w:rsidRPr="00882FA9">
        <w:rPr>
          <w:rFonts w:asciiTheme="minorHAnsi" w:hAnsiTheme="minorHAnsi" w:cstheme="minorHAnsi"/>
        </w:rPr>
        <w:t>June 2014</w:t>
      </w:r>
      <w:r w:rsidR="005550A5">
        <w:rPr>
          <w:rFonts w:asciiTheme="minorHAnsi" w:hAnsiTheme="minorHAnsi" w:cstheme="minorHAnsi"/>
        </w:rPr>
        <w:t>,</w:t>
      </w:r>
      <w:r w:rsidRPr="00882FA9">
        <w:rPr>
          <w:rFonts w:asciiTheme="minorHAnsi" w:hAnsiTheme="minorHAnsi" w:cstheme="minorHAnsi"/>
        </w:rPr>
        <w:t xml:space="preserve"> </w:t>
      </w:r>
      <w:r w:rsidR="00882FA9">
        <w:rPr>
          <w:rFonts w:asciiTheme="minorHAnsi" w:hAnsiTheme="minorHAnsi" w:cstheme="minorHAnsi"/>
        </w:rPr>
        <w:t xml:space="preserve">AIB will </w:t>
      </w:r>
      <w:r w:rsidR="005550A5">
        <w:rPr>
          <w:rFonts w:asciiTheme="minorHAnsi" w:hAnsiTheme="minorHAnsi" w:cstheme="minorHAnsi"/>
        </w:rPr>
        <w:t xml:space="preserve">consider a central place to make it </w:t>
      </w:r>
      <w:r w:rsidR="00831240">
        <w:rPr>
          <w:rFonts w:asciiTheme="minorHAnsi" w:hAnsiTheme="minorHAnsi" w:cstheme="minorHAnsi"/>
        </w:rPr>
        <w:t>easier</w:t>
      </w:r>
      <w:r w:rsidR="005550A5">
        <w:rPr>
          <w:rFonts w:asciiTheme="minorHAnsi" w:hAnsiTheme="minorHAnsi" w:cstheme="minorHAnsi"/>
        </w:rPr>
        <w:t xml:space="preserve"> for stakeholders/market players to attend to the meeting. </w:t>
      </w:r>
    </w:p>
    <w:p w:rsidR="00810223" w:rsidRPr="00187E00" w:rsidRDefault="0032684A" w:rsidP="00810223">
      <w:pPr>
        <w:tabs>
          <w:tab w:val="left" w:pos="1985"/>
          <w:tab w:val="left" w:pos="3420"/>
          <w:tab w:val="left" w:pos="3960"/>
        </w:tabs>
        <w:rPr>
          <w:rFonts w:asciiTheme="minorHAnsi" w:hAnsiTheme="minorHAnsi" w:cstheme="minorHAnsi"/>
        </w:rPr>
      </w:pPr>
      <w:r w:rsidRPr="00702AE1">
        <w:rPr>
          <w:rFonts w:asciiTheme="minorHAnsi" w:hAnsiTheme="minorHAnsi" w:cstheme="minorHAnsi"/>
        </w:rPr>
        <w:t>The meeting closed at</w:t>
      </w:r>
      <w:r>
        <w:rPr>
          <w:rFonts w:asciiTheme="minorHAnsi" w:hAnsiTheme="minorHAnsi" w:cstheme="minorHAnsi"/>
        </w:rPr>
        <w:t xml:space="preserve"> </w:t>
      </w:r>
      <w:r w:rsidRPr="00CC2FB4">
        <w:rPr>
          <w:rFonts w:asciiTheme="minorHAnsi" w:hAnsiTheme="minorHAnsi" w:cstheme="minorHAnsi"/>
        </w:rPr>
        <w:t>1</w:t>
      </w:r>
      <w:r w:rsidR="00E3201C">
        <w:rPr>
          <w:rFonts w:asciiTheme="minorHAnsi" w:hAnsiTheme="minorHAnsi" w:cstheme="minorHAnsi"/>
        </w:rPr>
        <w:t>8</w:t>
      </w:r>
      <w:r w:rsidRPr="00CC2FB4">
        <w:rPr>
          <w:rFonts w:asciiTheme="minorHAnsi" w:hAnsiTheme="minorHAnsi" w:cstheme="minorHAnsi"/>
        </w:rPr>
        <w:t>:15</w:t>
      </w:r>
      <w:r w:rsidR="005550A5">
        <w:rPr>
          <w:rFonts w:asciiTheme="minorHAnsi" w:hAnsiTheme="minorHAnsi" w:cstheme="minorHAnsi"/>
        </w:rPr>
        <w:t>hrs</w:t>
      </w:r>
      <w:r>
        <w:rPr>
          <w:rFonts w:asciiTheme="minorHAnsi" w:hAnsiTheme="minorHAnsi" w:cstheme="minorHAnsi"/>
        </w:rPr>
        <w:t xml:space="preserve"> local time.</w:t>
      </w:r>
    </w:p>
    <w:p w:rsidR="00810223" w:rsidRPr="00BD47D6" w:rsidRDefault="00E26D69" w:rsidP="00BD47D6">
      <w:pPr>
        <w:tabs>
          <w:tab w:val="left" w:pos="1985"/>
          <w:tab w:val="left" w:pos="3420"/>
          <w:tab w:val="left" w:pos="3960"/>
        </w:tabs>
        <w:rPr>
          <w:rFonts w:asciiTheme="minorHAnsi" w:hAnsiTheme="minorHAnsi" w:cstheme="minorHAnsi"/>
        </w:rPr>
      </w:pPr>
    </w:p>
    <w:p w:rsidR="00516101" w:rsidRDefault="00E26D69" w:rsidP="00BD47D6">
      <w:pPr>
        <w:tabs>
          <w:tab w:val="left" w:pos="1985"/>
          <w:tab w:val="left" w:pos="3420"/>
          <w:tab w:val="left" w:pos="3960"/>
        </w:tabs>
        <w:rPr>
          <w:rFonts w:asciiTheme="minorHAnsi" w:hAnsiTheme="minorHAnsi" w:cstheme="minorHAnsi"/>
        </w:rPr>
      </w:pPr>
    </w:p>
    <w:p w:rsidR="0021670C" w:rsidRPr="0021670C" w:rsidRDefault="0021670C" w:rsidP="00BD47D6">
      <w:pPr>
        <w:tabs>
          <w:tab w:val="left" w:pos="1985"/>
          <w:tab w:val="left" w:pos="3420"/>
          <w:tab w:val="left" w:pos="3960"/>
        </w:tabs>
        <w:rPr>
          <w:rFonts w:asciiTheme="minorHAnsi" w:hAnsiTheme="minorHAnsi" w:cstheme="minorHAnsi"/>
          <w:lang w:val="en-US"/>
        </w:rPr>
      </w:pPr>
    </w:p>
    <w:sectPr w:rsidR="0021670C" w:rsidRPr="0021670C" w:rsidSect="00E85C04">
      <w:headerReference w:type="default" r:id="rId9"/>
      <w:footerReference w:type="default" r:id="rId10"/>
      <w:headerReference w:type="first" r:id="rId11"/>
      <w:footerReference w:type="first" r:id="rId12"/>
      <w:pgSz w:w="11907" w:h="16840" w:code="9"/>
      <w:pgMar w:top="2268" w:right="1275" w:bottom="993" w:left="1440" w:header="720" w:footer="11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69" w:rsidRDefault="00E26D69">
      <w:r>
        <w:separator/>
      </w:r>
    </w:p>
  </w:endnote>
  <w:endnote w:type="continuationSeparator" w:id="0">
    <w:p w:rsidR="00E26D69" w:rsidRDefault="00E2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DC" w:rsidRPr="007C2F53" w:rsidRDefault="0032684A" w:rsidP="007C2F53">
    <w:pPr>
      <w:pStyle w:val="Fuzeile"/>
      <w:pBdr>
        <w:top w:val="single" w:sz="4" w:space="1" w:color="7F7F7F" w:themeColor="text1" w:themeTint="80"/>
      </w:pBdr>
      <w:jc w:val="center"/>
      <w:rPr>
        <w:rStyle w:val="Seitenzahl"/>
      </w:rPr>
    </w:pPr>
    <w:r w:rsidRPr="007C2F53">
      <w:rPr>
        <w:rFonts w:asciiTheme="minorHAnsi" w:hAnsiTheme="minorHAnsi" w:cstheme="minorHAnsi"/>
        <w:color w:val="7F7F7F" w:themeColor="text1" w:themeTint="80"/>
      </w:rPr>
      <w:t xml:space="preserve">Page: </w:t>
    </w:r>
    <w:r w:rsidR="00E625AE" w:rsidRPr="007C2F53">
      <w:rPr>
        <w:rStyle w:val="Seitenzahl"/>
        <w:rFonts w:asciiTheme="minorHAnsi" w:hAnsiTheme="minorHAnsi" w:cstheme="minorHAnsi"/>
        <w:color w:val="7F7F7F" w:themeColor="text1" w:themeTint="80"/>
      </w:rPr>
      <w:fldChar w:fldCharType="begin"/>
    </w:r>
    <w:r w:rsidRPr="007C2F53">
      <w:rPr>
        <w:rStyle w:val="Seitenzahl"/>
        <w:rFonts w:asciiTheme="minorHAnsi" w:hAnsiTheme="minorHAnsi" w:cstheme="minorHAnsi"/>
        <w:color w:val="7F7F7F" w:themeColor="text1" w:themeTint="80"/>
      </w:rPr>
      <w:instrText xml:space="preserve"> PAGE </w:instrText>
    </w:r>
    <w:r w:rsidR="00E625AE" w:rsidRPr="007C2F53">
      <w:rPr>
        <w:rStyle w:val="Seitenzahl"/>
        <w:rFonts w:asciiTheme="minorHAnsi" w:hAnsiTheme="minorHAnsi" w:cstheme="minorHAnsi"/>
        <w:color w:val="7F7F7F" w:themeColor="text1" w:themeTint="80"/>
      </w:rPr>
      <w:fldChar w:fldCharType="separate"/>
    </w:r>
    <w:r w:rsidR="006E5152">
      <w:rPr>
        <w:rStyle w:val="Seitenzahl"/>
        <w:rFonts w:asciiTheme="minorHAnsi" w:hAnsiTheme="minorHAnsi" w:cstheme="minorHAnsi"/>
        <w:noProof/>
        <w:color w:val="7F7F7F" w:themeColor="text1" w:themeTint="80"/>
      </w:rPr>
      <w:t>4</w:t>
    </w:r>
    <w:r w:rsidR="00E625AE" w:rsidRPr="007C2F53">
      <w:rPr>
        <w:rStyle w:val="Seitenzahl"/>
        <w:rFonts w:asciiTheme="minorHAnsi" w:hAnsiTheme="minorHAnsi" w:cstheme="minorHAnsi"/>
        <w:color w:val="7F7F7F" w:themeColor="text1" w:themeTint="80"/>
      </w:rPr>
      <w:fldChar w:fldCharType="end"/>
    </w:r>
    <w:r w:rsidRPr="007C2F53">
      <w:rPr>
        <w:rStyle w:val="Seitenzahl"/>
        <w:rFonts w:asciiTheme="minorHAnsi" w:hAnsiTheme="minorHAnsi" w:cstheme="minorHAnsi"/>
        <w:color w:val="7F7F7F" w:themeColor="text1" w:themeTint="80"/>
      </w:rPr>
      <w:t xml:space="preserve"> of </w:t>
    </w:r>
    <w:r w:rsidR="00E625AE" w:rsidRPr="007C2F53">
      <w:rPr>
        <w:rStyle w:val="Seitenzahl"/>
        <w:rFonts w:asciiTheme="minorHAnsi" w:hAnsiTheme="minorHAnsi" w:cstheme="minorHAnsi"/>
        <w:color w:val="7F7F7F" w:themeColor="text1" w:themeTint="80"/>
      </w:rPr>
      <w:fldChar w:fldCharType="begin"/>
    </w:r>
    <w:r w:rsidRPr="007C2F53">
      <w:rPr>
        <w:rStyle w:val="Seitenzahl"/>
        <w:rFonts w:asciiTheme="minorHAnsi" w:hAnsiTheme="minorHAnsi" w:cstheme="minorHAnsi"/>
        <w:color w:val="7F7F7F" w:themeColor="text1" w:themeTint="80"/>
      </w:rPr>
      <w:instrText xml:space="preserve"> NUMPAGES </w:instrText>
    </w:r>
    <w:r w:rsidR="00E625AE" w:rsidRPr="007C2F53">
      <w:rPr>
        <w:rStyle w:val="Seitenzahl"/>
        <w:rFonts w:asciiTheme="minorHAnsi" w:hAnsiTheme="minorHAnsi" w:cstheme="minorHAnsi"/>
        <w:color w:val="7F7F7F" w:themeColor="text1" w:themeTint="80"/>
      </w:rPr>
      <w:fldChar w:fldCharType="separate"/>
    </w:r>
    <w:r w:rsidR="006E5152">
      <w:rPr>
        <w:rStyle w:val="Seitenzahl"/>
        <w:rFonts w:asciiTheme="minorHAnsi" w:hAnsiTheme="minorHAnsi" w:cstheme="minorHAnsi"/>
        <w:noProof/>
        <w:color w:val="7F7F7F" w:themeColor="text1" w:themeTint="80"/>
      </w:rPr>
      <w:t>4</w:t>
    </w:r>
    <w:r w:rsidR="00E625AE" w:rsidRPr="007C2F53">
      <w:rPr>
        <w:rStyle w:val="Seitenzahl"/>
        <w:rFonts w:asciiTheme="minorHAnsi" w:hAnsiTheme="minorHAnsi" w:cstheme="minorHAnsi"/>
        <w:color w:val="7F7F7F" w:themeColor="text1" w:themeTint="80"/>
      </w:rPr>
      <w:fldChar w:fldCharType="end"/>
    </w:r>
  </w:p>
  <w:p w:rsidR="00A14EDC" w:rsidRPr="00AC1EA7" w:rsidRDefault="00E26D69" w:rsidP="007C2F53">
    <w:pPr>
      <w:pStyle w:val="Fuzeile"/>
      <w:pBdr>
        <w:top w:val="single" w:sz="4" w:space="1" w:color="7F7F7F" w:themeColor="text1" w:themeTint="80"/>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DC" w:rsidRPr="005C05AD" w:rsidRDefault="00E625AE" w:rsidP="005C05AD">
    <w:pPr>
      <w:pStyle w:val="Fuzeile"/>
      <w:pBdr>
        <w:top w:val="single" w:sz="4" w:space="1" w:color="auto"/>
      </w:pBdr>
      <w:tabs>
        <w:tab w:val="left" w:pos="7020"/>
      </w:tabs>
      <w:rPr>
        <w:rStyle w:val="Seitenzahl"/>
      </w:rPr>
    </w:pPr>
    <w:r w:rsidRPr="005C05AD">
      <w:rPr>
        <w:lang w:val="en-US"/>
      </w:rPr>
      <w:fldChar w:fldCharType="begin"/>
    </w:r>
    <w:r w:rsidR="0032684A" w:rsidRPr="005C05AD">
      <w:rPr>
        <w:lang w:val="en-US"/>
      </w:rPr>
      <w:instrText xml:space="preserve"> FILENAME </w:instrText>
    </w:r>
    <w:r w:rsidRPr="005C05AD">
      <w:rPr>
        <w:lang w:val="en-US"/>
      </w:rPr>
      <w:fldChar w:fldCharType="separate"/>
    </w:r>
    <w:r w:rsidR="00DC4B0B">
      <w:rPr>
        <w:noProof/>
        <w:lang w:val="en-US"/>
      </w:rPr>
      <w:t>AIB -2012-MC05-03 Minutes_v3</w:t>
    </w:r>
    <w:r w:rsidRPr="005C05AD">
      <w:rPr>
        <w:lang w:val="en-US"/>
      </w:rPr>
      <w:fldChar w:fldCharType="end"/>
    </w:r>
    <w:r w:rsidR="0032684A" w:rsidRPr="005C05AD">
      <w:rPr>
        <w:lang w:val="en-US"/>
      </w:rPr>
      <w:tab/>
      <w:t xml:space="preserve">Page </w:t>
    </w:r>
    <w:r w:rsidRPr="005C05AD">
      <w:rPr>
        <w:lang w:val="en-US"/>
      </w:rPr>
      <w:fldChar w:fldCharType="begin"/>
    </w:r>
    <w:r w:rsidR="0032684A" w:rsidRPr="005C05AD">
      <w:rPr>
        <w:lang w:val="en-US"/>
      </w:rPr>
      <w:instrText xml:space="preserve"> PAGE </w:instrText>
    </w:r>
    <w:r w:rsidRPr="005C05AD">
      <w:rPr>
        <w:lang w:val="en-US"/>
      </w:rPr>
      <w:fldChar w:fldCharType="separate"/>
    </w:r>
    <w:r w:rsidR="0032684A">
      <w:rPr>
        <w:noProof/>
        <w:lang w:val="en-US"/>
      </w:rPr>
      <w:t>1</w:t>
    </w:r>
    <w:r w:rsidRPr="005C05AD">
      <w:rPr>
        <w:lang w:val="en-US"/>
      </w:rPr>
      <w:fldChar w:fldCharType="end"/>
    </w:r>
    <w:r w:rsidR="0032684A" w:rsidRPr="005C05AD">
      <w:rPr>
        <w:lang w:val="en-US"/>
      </w:rPr>
      <w:t xml:space="preserve"> of </w:t>
    </w:r>
    <w:r w:rsidRPr="005C05AD">
      <w:rPr>
        <w:rStyle w:val="Seitenzahl"/>
      </w:rPr>
      <w:fldChar w:fldCharType="begin"/>
    </w:r>
    <w:r w:rsidR="0032684A" w:rsidRPr="005C05AD">
      <w:rPr>
        <w:rStyle w:val="Seitenzahl"/>
      </w:rPr>
      <w:instrText xml:space="preserve"> NUMPAGES </w:instrText>
    </w:r>
    <w:r w:rsidRPr="005C05AD">
      <w:rPr>
        <w:rStyle w:val="Seitenzahl"/>
      </w:rPr>
      <w:fldChar w:fldCharType="separate"/>
    </w:r>
    <w:r w:rsidR="00DC4B0B">
      <w:rPr>
        <w:rStyle w:val="Seitenzahl"/>
        <w:noProof/>
      </w:rPr>
      <w:t>5</w:t>
    </w:r>
    <w:r w:rsidRPr="005C05AD">
      <w:rPr>
        <w:rStyle w:val="Seitenzahl"/>
      </w:rPr>
      <w:fldChar w:fldCharType="end"/>
    </w:r>
    <w:r w:rsidR="0032684A" w:rsidRPr="005C05AD">
      <w:rPr>
        <w:rStyle w:val="Seitenzahl"/>
      </w:rPr>
      <w:tab/>
    </w:r>
    <w:r w:rsidRPr="005C05AD">
      <w:rPr>
        <w:rStyle w:val="Seitenzahl"/>
      </w:rPr>
      <w:fldChar w:fldCharType="begin"/>
    </w:r>
    <w:r w:rsidR="0032684A" w:rsidRPr="005C05AD">
      <w:rPr>
        <w:rStyle w:val="Seitenzahl"/>
      </w:rPr>
      <w:instrText xml:space="preserve"> DATE  \@ "dd MMMM yyyy"  \* MERGEFORMAT </w:instrText>
    </w:r>
    <w:r w:rsidRPr="005C05AD">
      <w:rPr>
        <w:rStyle w:val="Seitenzahl"/>
      </w:rPr>
      <w:fldChar w:fldCharType="separate"/>
    </w:r>
    <w:r w:rsidR="006E5152">
      <w:rPr>
        <w:rStyle w:val="Seitenzahl"/>
        <w:noProof/>
      </w:rPr>
      <w:t>18 June 2013</w:t>
    </w:r>
    <w:r w:rsidRPr="005C05AD">
      <w:rPr>
        <w:rStyle w:val="Seitenzahl"/>
      </w:rPr>
      <w:fldChar w:fldCharType="end"/>
    </w:r>
  </w:p>
  <w:p w:rsidR="00A14EDC" w:rsidRDefault="0032684A" w:rsidP="005C05AD">
    <w:pPr>
      <w:jc w:val="center"/>
      <w:rPr>
        <w:lang w:eastAsia="en-GB"/>
      </w:rPr>
    </w:pPr>
    <w:r w:rsidRPr="005C05AD">
      <w:rPr>
        <w:lang w:eastAsia="en-GB"/>
      </w:rPr>
      <w:t>© Ass</w:t>
    </w:r>
    <w:r>
      <w:rPr>
        <w:lang w:eastAsia="en-GB"/>
      </w:rPr>
      <w:t>ociation of Issuing Bodies, 2009</w:t>
    </w:r>
  </w:p>
  <w:p w:rsidR="00A14EDC" w:rsidRPr="000D5BDC" w:rsidRDefault="004124C0" w:rsidP="00794484">
    <w:pPr>
      <w:pStyle w:val="Fuzeile"/>
      <w:tabs>
        <w:tab w:val="clear" w:pos="4320"/>
        <w:tab w:val="clear" w:pos="8640"/>
      </w:tabs>
      <w:ind w:right="-181"/>
      <w:jc w:val="center"/>
      <w:rPr>
        <w:b/>
        <w:sz w:val="16"/>
        <w:szCs w:val="16"/>
      </w:rPr>
    </w:pPr>
    <w:r>
      <w:rPr>
        <w:rFonts w:ascii="Tahoma" w:hAnsi="Tahoma"/>
        <w:b/>
        <w:noProof/>
        <w:sz w:val="16"/>
        <w:szCs w:val="16"/>
        <w:lang w:val="de-DE" w:eastAsia="de-DE"/>
      </w:rPr>
      <mc:AlternateContent>
        <mc:Choice Requires="wps">
          <w:drawing>
            <wp:anchor distT="0" distB="0" distL="114300" distR="114300" simplePos="0" relativeHeight="251660800" behindDoc="0" locked="0" layoutInCell="1" allowOverlap="1" wp14:anchorId="586BBB4A" wp14:editId="37FCFA66">
              <wp:simplePos x="0" y="0"/>
              <wp:positionH relativeFrom="column">
                <wp:posOffset>70485</wp:posOffset>
              </wp:positionH>
              <wp:positionV relativeFrom="paragraph">
                <wp:posOffset>-20955</wp:posOffset>
              </wp:positionV>
              <wp:extent cx="6191250" cy="9525"/>
              <wp:effectExtent l="19050" t="19050" r="19050" b="28575"/>
              <wp:wrapTopAndBottom/>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line">
                        <a:avLst/>
                      </a:prstGeom>
                      <a:noFill/>
                      <a:ln w="28575">
                        <a:solidFill>
                          <a:srgbClr val="C0C0C0">
                            <a:alpha val="14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5pt" to="493.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" strokecolor="silver" strokeweight="2.25pt">
              <v:stroke opacity="9766f"/>
              <w10:wrap type="topAndBottom"/>
            </v:line>
          </w:pict>
        </mc:Fallback>
      </mc:AlternateContent>
    </w:r>
    <w:r w:rsidR="0032684A" w:rsidRPr="000D5BDC">
      <w:rPr>
        <w:b/>
        <w:sz w:val="16"/>
        <w:szCs w:val="16"/>
      </w:rPr>
      <w:t xml:space="preserve">The Association of Issuing Bodies </w:t>
    </w:r>
    <w:r w:rsidR="0032684A" w:rsidRPr="000D5BDC">
      <w:rPr>
        <w:rFonts w:cs="Arial"/>
        <w:b/>
        <w:sz w:val="16"/>
        <w:szCs w:val="16"/>
      </w:rPr>
      <w:t>is a non-profit-making international association</w:t>
    </w:r>
  </w:p>
  <w:p w:rsidR="00A14EDC" w:rsidRPr="004A2B1A" w:rsidRDefault="0032684A" w:rsidP="00794484">
    <w:pPr>
      <w:pStyle w:val="Fuzeile"/>
      <w:spacing w:after="0"/>
      <w:ind w:right="-181"/>
      <w:jc w:val="center"/>
      <w:rPr>
        <w:sz w:val="16"/>
        <w:szCs w:val="16"/>
      </w:rPr>
    </w:pPr>
    <w:r w:rsidRPr="007334ED">
      <w:rPr>
        <w:sz w:val="16"/>
        <w:szCs w:val="16"/>
      </w:rPr>
      <w:t xml:space="preserve">Registered </w:t>
    </w:r>
    <w:proofErr w:type="gramStart"/>
    <w:r w:rsidRPr="007334ED">
      <w:rPr>
        <w:sz w:val="16"/>
        <w:szCs w:val="16"/>
      </w:rPr>
      <w:t>Office :</w:t>
    </w:r>
    <w:proofErr w:type="gramEnd"/>
    <w:r w:rsidRPr="007334ED">
      <w:rPr>
        <w:sz w:val="16"/>
        <w:szCs w:val="16"/>
      </w:rPr>
      <w:t xml:space="preserve"> </w:t>
    </w:r>
    <w:proofErr w:type="spellStart"/>
    <w:r w:rsidRPr="00934D1A">
      <w:rPr>
        <w:sz w:val="16"/>
        <w:szCs w:val="16"/>
      </w:rPr>
      <w:t>Koning</w:t>
    </w:r>
    <w:proofErr w:type="spellEnd"/>
    <w:r w:rsidRPr="00934D1A">
      <w:rPr>
        <w:sz w:val="16"/>
        <w:szCs w:val="16"/>
      </w:rPr>
      <w:t xml:space="preserve"> Albert II-</w:t>
    </w:r>
    <w:proofErr w:type="spellStart"/>
    <w:r w:rsidRPr="00934D1A">
      <w:rPr>
        <w:sz w:val="16"/>
        <w:szCs w:val="16"/>
      </w:rPr>
      <w:t>laan</w:t>
    </w:r>
    <w:proofErr w:type="spellEnd"/>
    <w:r w:rsidRPr="00934D1A">
      <w:rPr>
        <w:sz w:val="16"/>
        <w:szCs w:val="16"/>
      </w:rPr>
      <w:t xml:space="preserve"> 20, bus 19</w:t>
    </w:r>
    <w:r>
      <w:rPr>
        <w:sz w:val="16"/>
        <w:szCs w:val="16"/>
      </w:rPr>
      <w:t xml:space="preserve"> | </w:t>
    </w:r>
    <w:r w:rsidRPr="004A2B1A">
      <w:rPr>
        <w:sz w:val="16"/>
        <w:szCs w:val="16"/>
      </w:rPr>
      <w:t>B-1000 Brussels</w:t>
    </w:r>
    <w:r>
      <w:rPr>
        <w:sz w:val="16"/>
        <w:szCs w:val="16"/>
      </w:rPr>
      <w:t xml:space="preserve"> | </w:t>
    </w:r>
    <w:r w:rsidRPr="004A2B1A">
      <w:rPr>
        <w:sz w:val="16"/>
        <w:szCs w:val="16"/>
      </w:rPr>
      <w:t>Belgium</w:t>
    </w:r>
  </w:p>
  <w:p w:rsidR="00A14EDC" w:rsidRPr="007334ED" w:rsidRDefault="0032684A" w:rsidP="00794484">
    <w:pPr>
      <w:pStyle w:val="Fuzeile"/>
      <w:tabs>
        <w:tab w:val="clear" w:pos="4320"/>
        <w:tab w:val="clear" w:pos="8640"/>
      </w:tabs>
      <w:spacing w:after="0"/>
      <w:ind w:right="-181"/>
      <w:jc w:val="center"/>
      <w:rPr>
        <w:sz w:val="16"/>
        <w:szCs w:val="16"/>
      </w:rPr>
    </w:pPr>
    <w:r w:rsidRPr="007334ED">
      <w:rPr>
        <w:sz w:val="16"/>
        <w:szCs w:val="16"/>
      </w:rPr>
      <w:t xml:space="preserve">Administrative </w:t>
    </w:r>
    <w:proofErr w:type="gramStart"/>
    <w:r w:rsidRPr="007334ED">
      <w:rPr>
        <w:sz w:val="16"/>
        <w:szCs w:val="16"/>
      </w:rPr>
      <w:t>Offices :</w:t>
    </w:r>
    <w:proofErr w:type="gramEnd"/>
    <w:r w:rsidRPr="007334ED">
      <w:rPr>
        <w:sz w:val="16"/>
        <w:szCs w:val="16"/>
      </w:rPr>
      <w:t xml:space="preserve"> </w:t>
    </w:r>
    <w:r>
      <w:rPr>
        <w:sz w:val="16"/>
        <w:szCs w:val="16"/>
      </w:rPr>
      <w:t xml:space="preserve">21/23 Station Road | </w:t>
    </w:r>
    <w:proofErr w:type="spellStart"/>
    <w:r>
      <w:rPr>
        <w:sz w:val="16"/>
        <w:szCs w:val="16"/>
      </w:rPr>
      <w:t>Gerrards</w:t>
    </w:r>
    <w:proofErr w:type="spellEnd"/>
    <w:r>
      <w:rPr>
        <w:sz w:val="16"/>
        <w:szCs w:val="16"/>
      </w:rPr>
      <w:t xml:space="preserve"> Cross </w:t>
    </w:r>
    <w:r w:rsidRPr="007334ED">
      <w:rPr>
        <w:sz w:val="16"/>
        <w:szCs w:val="16"/>
      </w:rPr>
      <w:t xml:space="preserve">| Bucks | </w:t>
    </w:r>
    <w:r>
      <w:rPr>
        <w:sz w:val="16"/>
        <w:szCs w:val="16"/>
      </w:rPr>
      <w:t>SL9 8ES</w:t>
    </w:r>
    <w:r w:rsidRPr="007334ED">
      <w:rPr>
        <w:sz w:val="16"/>
        <w:szCs w:val="16"/>
      </w:rPr>
      <w:t xml:space="preserve"> | United Kingdom</w:t>
    </w:r>
  </w:p>
  <w:p w:rsidR="00A14EDC" w:rsidRPr="00B07E36" w:rsidRDefault="0032684A" w:rsidP="00794484">
    <w:pPr>
      <w:pStyle w:val="Fuzeile"/>
      <w:tabs>
        <w:tab w:val="clear" w:pos="4320"/>
        <w:tab w:val="clear" w:pos="8640"/>
      </w:tabs>
      <w:ind w:right="-181"/>
      <w:jc w:val="center"/>
      <w:rPr>
        <w:sz w:val="16"/>
        <w:szCs w:val="16"/>
      </w:rPr>
    </w:pPr>
    <w:proofErr w:type="gramStart"/>
    <w:r w:rsidRPr="00B07E36">
      <w:rPr>
        <w:sz w:val="16"/>
        <w:szCs w:val="16"/>
      </w:rPr>
      <w:t>Tel :</w:t>
    </w:r>
    <w:proofErr w:type="gramEnd"/>
    <w:r w:rsidRPr="00B07E36">
      <w:rPr>
        <w:sz w:val="16"/>
        <w:szCs w:val="16"/>
      </w:rPr>
      <w:t xml:space="preserve"> +44 (0)1494 </w:t>
    </w:r>
    <w:r>
      <w:rPr>
        <w:sz w:val="16"/>
        <w:szCs w:val="16"/>
      </w:rPr>
      <w:t>681183</w:t>
    </w:r>
    <w:r w:rsidRPr="00B07E36">
      <w:rPr>
        <w:sz w:val="16"/>
        <w:szCs w:val="16"/>
      </w:rPr>
      <w:t xml:space="preserve"> | Fax : +44 (0)1494 </w:t>
    </w:r>
    <w:r>
      <w:rPr>
        <w:sz w:val="16"/>
        <w:szCs w:val="16"/>
      </w:rPr>
      <w:t>681183</w:t>
    </w:r>
    <w:r w:rsidRPr="00B07E36">
      <w:rPr>
        <w:sz w:val="16"/>
        <w:szCs w:val="16"/>
      </w:rPr>
      <w:t xml:space="preserve"> | Email: </w:t>
    </w:r>
    <w:hyperlink r:id="rId1" w:history="1">
      <w:r w:rsidRPr="00B07E36">
        <w:rPr>
          <w:rStyle w:val="Hyperlink"/>
          <w:sz w:val="16"/>
          <w:szCs w:val="16"/>
        </w:rPr>
        <w:t>info@aib-net.org</w:t>
      </w:r>
    </w:hyperlink>
    <w:r w:rsidRPr="00B07E36">
      <w:rPr>
        <w:color w:val="000000"/>
        <w:sz w:val="16"/>
        <w:szCs w:val="16"/>
      </w:rPr>
      <w:t xml:space="preserve"> </w:t>
    </w:r>
    <w:r w:rsidRPr="00B07E36">
      <w:rPr>
        <w:sz w:val="16"/>
        <w:szCs w:val="16"/>
      </w:rPr>
      <w:t xml:space="preserve">| Website: </w:t>
    </w:r>
    <w:hyperlink r:id="rId2" w:history="1">
      <w:r w:rsidRPr="00B07E36">
        <w:rPr>
          <w:rStyle w:val="Hyperlink"/>
          <w:sz w:val="16"/>
          <w:szCs w:val="16"/>
        </w:rPr>
        <w:t>http://www.aib-net.org</w:t>
      </w:r>
    </w:hyperlink>
  </w:p>
  <w:p w:rsidR="00A14EDC" w:rsidRPr="00794484" w:rsidRDefault="0032684A" w:rsidP="00794484">
    <w:pPr>
      <w:pStyle w:val="Fuzeile"/>
      <w:ind w:right="-181"/>
      <w:jc w:val="center"/>
      <w:rPr>
        <w:sz w:val="16"/>
        <w:szCs w:val="16"/>
      </w:rPr>
    </w:pPr>
    <w:r w:rsidRPr="007334ED">
      <w:rPr>
        <w:sz w:val="16"/>
        <w:szCs w:val="16"/>
      </w:rPr>
      <w:t>Registered Number (</w:t>
    </w:r>
    <w:proofErr w:type="spellStart"/>
    <w:r w:rsidRPr="007334ED">
      <w:rPr>
        <w:sz w:val="16"/>
        <w:szCs w:val="16"/>
      </w:rPr>
      <w:t>numero</w:t>
    </w:r>
    <w:proofErr w:type="spellEnd"/>
    <w:r w:rsidRPr="007334ED">
      <w:rPr>
        <w:sz w:val="16"/>
        <w:szCs w:val="16"/>
      </w:rPr>
      <w:t xml:space="preserve"> d' </w:t>
    </w:r>
    <w:proofErr w:type="spellStart"/>
    <w:r w:rsidRPr="007334ED">
      <w:rPr>
        <w:sz w:val="16"/>
        <w:szCs w:val="16"/>
      </w:rPr>
      <w:t>entreprise</w:t>
    </w:r>
    <w:proofErr w:type="spellEnd"/>
    <w:proofErr w:type="gramStart"/>
    <w:r w:rsidRPr="007334ED">
      <w:rPr>
        <w:sz w:val="16"/>
        <w:szCs w:val="16"/>
      </w:rPr>
      <w:t>) :</w:t>
    </w:r>
    <w:proofErr w:type="gramEnd"/>
    <w:r w:rsidRPr="007334ED">
      <w:rPr>
        <w:sz w:val="16"/>
        <w:szCs w:val="16"/>
      </w:rPr>
      <w:t xml:space="preserve"> 0.864.645.330</w:t>
    </w:r>
  </w:p>
  <w:p w:rsidR="00A14EDC" w:rsidRPr="005C05AD" w:rsidRDefault="00E26D69" w:rsidP="00A3026C">
    <w:pPr>
      <w:pStyle w:val="Fuzeile"/>
      <w:ind w:right="-18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69" w:rsidRDefault="00E26D69">
      <w:r>
        <w:separator/>
      </w:r>
    </w:p>
  </w:footnote>
  <w:footnote w:type="continuationSeparator" w:id="0">
    <w:p w:rsidR="00E26D69" w:rsidRDefault="00E26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DC" w:rsidRDefault="0032684A" w:rsidP="00541442">
    <w:pPr>
      <w:pStyle w:val="Kopfzeile"/>
      <w:pBdr>
        <w:bottom w:val="single" w:sz="4" w:space="1" w:color="808080" w:themeColor="background1" w:themeShade="80"/>
      </w:pBdr>
      <w:tabs>
        <w:tab w:val="clear" w:pos="8640"/>
        <w:tab w:val="left" w:pos="1134"/>
      </w:tabs>
      <w:ind w:right="-5"/>
      <w:rPr>
        <w:rFonts w:asciiTheme="minorHAnsi" w:hAnsiTheme="minorHAnsi" w:cstheme="minorHAnsi"/>
        <w:b/>
        <w:color w:val="404040" w:themeColor="text1" w:themeTint="BF"/>
      </w:rPr>
    </w:pPr>
    <w:r w:rsidRPr="00C62FB2">
      <w:rPr>
        <w:rFonts w:asciiTheme="minorHAnsi" w:hAnsiTheme="minorHAnsi" w:cstheme="minorHAnsi"/>
        <w:b/>
        <w:noProof/>
        <w:color w:val="404040" w:themeColor="text1" w:themeTint="BF"/>
        <w:lang w:val="de-DE" w:eastAsia="de-DE"/>
      </w:rPr>
      <w:drawing>
        <wp:anchor distT="0" distB="0" distL="114300" distR="114300" simplePos="0" relativeHeight="251663360" behindDoc="0" locked="0" layoutInCell="1" allowOverlap="1">
          <wp:simplePos x="0" y="0"/>
          <wp:positionH relativeFrom="column">
            <wp:posOffset>3695700</wp:posOffset>
          </wp:positionH>
          <wp:positionV relativeFrom="paragraph">
            <wp:posOffset>45720</wp:posOffset>
          </wp:positionV>
          <wp:extent cx="2152650" cy="971550"/>
          <wp:effectExtent l="0" t="0" r="0" b="0"/>
          <wp:wrapNone/>
          <wp:docPr id="2" name="Picture 1" descr="AIB 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B logo_RGB_300dpi.jpg"/>
                  <pic:cNvPicPr/>
                </pic:nvPicPr>
                <pic:blipFill>
                  <a:blip r:embed="rId1"/>
                  <a:stretch>
                    <a:fillRect/>
                  </a:stretch>
                </pic:blipFill>
                <pic:spPr>
                  <a:xfrm>
                    <a:off x="0" y="0"/>
                    <a:ext cx="2152650" cy="971550"/>
                  </a:xfrm>
                  <a:prstGeom prst="rect">
                    <a:avLst/>
                  </a:prstGeom>
                </pic:spPr>
              </pic:pic>
            </a:graphicData>
          </a:graphic>
        </wp:anchor>
      </w:drawing>
    </w:r>
  </w:p>
  <w:p w:rsidR="00A14EDC" w:rsidRPr="00C62FB2" w:rsidRDefault="0032684A" w:rsidP="00541442">
    <w:pPr>
      <w:pStyle w:val="Kopfzeile"/>
      <w:pBdr>
        <w:bottom w:val="single" w:sz="4" w:space="1" w:color="808080" w:themeColor="background1" w:themeShade="80"/>
      </w:pBdr>
      <w:tabs>
        <w:tab w:val="clear" w:pos="8640"/>
        <w:tab w:val="left" w:pos="1134"/>
      </w:tabs>
      <w:ind w:right="-5"/>
      <w:rPr>
        <w:rFonts w:asciiTheme="minorHAnsi" w:hAnsiTheme="minorHAnsi" w:cstheme="minorHAnsi"/>
        <w:b/>
        <w:color w:val="404040" w:themeColor="text1" w:themeTint="BF"/>
      </w:rPr>
    </w:pPr>
    <w:r w:rsidRPr="00C62FB2">
      <w:rPr>
        <w:rFonts w:asciiTheme="minorHAnsi" w:hAnsiTheme="minorHAnsi" w:cstheme="minorHAnsi"/>
        <w:b/>
        <w:noProof/>
        <w:color w:val="404040" w:themeColor="text1" w:themeTint="BF"/>
        <w:lang w:val="de-DE" w:eastAsia="de-DE"/>
      </w:rPr>
      <w:drawing>
        <wp:anchor distT="0" distB="0" distL="114300" distR="114300" simplePos="0" relativeHeight="251654144" behindDoc="0" locked="0" layoutInCell="1" allowOverlap="1">
          <wp:simplePos x="0" y="0"/>
          <wp:positionH relativeFrom="column">
            <wp:posOffset>-2357120</wp:posOffset>
          </wp:positionH>
          <wp:positionV relativeFrom="paragraph">
            <wp:posOffset>-120015</wp:posOffset>
          </wp:positionV>
          <wp:extent cx="918845" cy="48069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srcRect/>
                  <a:stretch>
                    <a:fillRect/>
                  </a:stretch>
                </pic:blipFill>
                <pic:spPr bwMode="auto">
                  <a:xfrm>
                    <a:off x="0" y="0"/>
                    <a:ext cx="918845" cy="480695"/>
                  </a:xfrm>
                  <a:prstGeom prst="rect">
                    <a:avLst/>
                  </a:prstGeom>
                  <a:noFill/>
                </pic:spPr>
              </pic:pic>
            </a:graphicData>
          </a:graphic>
        </wp:anchor>
      </w:drawing>
    </w:r>
    <w:r w:rsidRPr="00C62FB2">
      <w:rPr>
        <w:rFonts w:asciiTheme="minorHAnsi" w:hAnsiTheme="minorHAnsi" w:cstheme="minorHAnsi"/>
        <w:b/>
        <w:color w:val="404040" w:themeColor="text1" w:themeTint="BF"/>
      </w:rPr>
      <w:t>Ref:</w:t>
    </w:r>
    <w:r>
      <w:rPr>
        <w:rFonts w:asciiTheme="minorHAnsi" w:hAnsiTheme="minorHAnsi" w:cstheme="minorHAnsi"/>
        <w:b/>
        <w:color w:val="404040" w:themeColor="text1" w:themeTint="BF"/>
      </w:rPr>
      <w:tab/>
    </w:r>
    <w:r w:rsidRPr="00C62FB2">
      <w:rPr>
        <w:rFonts w:asciiTheme="minorHAnsi" w:hAnsiTheme="minorHAnsi" w:cstheme="minorHAnsi"/>
        <w:b/>
        <w:color w:val="404040" w:themeColor="text1" w:themeTint="BF"/>
      </w:rPr>
      <w:t>AIB-201</w:t>
    </w:r>
    <w:r w:rsidR="00E3201C">
      <w:rPr>
        <w:rFonts w:asciiTheme="minorHAnsi" w:hAnsiTheme="minorHAnsi" w:cstheme="minorHAnsi"/>
        <w:b/>
        <w:color w:val="404040" w:themeColor="text1" w:themeTint="BF"/>
      </w:rPr>
      <w:t>3</w:t>
    </w:r>
    <w:r w:rsidRPr="00C62FB2">
      <w:rPr>
        <w:rFonts w:asciiTheme="minorHAnsi" w:hAnsiTheme="minorHAnsi" w:cstheme="minorHAnsi"/>
        <w:b/>
        <w:color w:val="404040" w:themeColor="text1" w:themeTint="BF"/>
      </w:rPr>
      <w:t>-</w:t>
    </w:r>
    <w:r>
      <w:rPr>
        <w:rFonts w:asciiTheme="minorHAnsi" w:hAnsiTheme="minorHAnsi" w:cstheme="minorHAnsi"/>
        <w:b/>
        <w:color w:val="404040" w:themeColor="text1" w:themeTint="BF"/>
      </w:rPr>
      <w:t>MC0</w:t>
    </w:r>
    <w:r w:rsidR="00E3201C">
      <w:rPr>
        <w:rFonts w:asciiTheme="minorHAnsi" w:hAnsiTheme="minorHAnsi" w:cstheme="minorHAnsi"/>
        <w:b/>
        <w:color w:val="404040" w:themeColor="text1" w:themeTint="BF"/>
      </w:rPr>
      <w:t>6</w:t>
    </w:r>
    <w:r>
      <w:rPr>
        <w:rFonts w:asciiTheme="minorHAnsi" w:hAnsiTheme="minorHAnsi" w:cstheme="minorHAnsi"/>
        <w:b/>
        <w:color w:val="404040" w:themeColor="text1" w:themeTint="BF"/>
      </w:rPr>
      <w:t>-02</w:t>
    </w:r>
  </w:p>
  <w:p w:rsidR="00A14EDC" w:rsidRDefault="0032684A" w:rsidP="00153DDA">
    <w:pPr>
      <w:pStyle w:val="Kopfzeile"/>
      <w:pBdr>
        <w:bottom w:val="single" w:sz="4" w:space="1" w:color="808080" w:themeColor="background1" w:themeShade="80"/>
      </w:pBdr>
      <w:tabs>
        <w:tab w:val="clear" w:pos="8640"/>
        <w:tab w:val="left" w:pos="1134"/>
      </w:tabs>
      <w:ind w:right="-5"/>
      <w:rPr>
        <w:rFonts w:asciiTheme="minorHAnsi" w:hAnsiTheme="minorHAnsi" w:cstheme="minorHAnsi"/>
        <w:b/>
        <w:color w:val="404040" w:themeColor="text1" w:themeTint="BF"/>
      </w:rPr>
    </w:pPr>
    <w:r w:rsidRPr="00C62FB2">
      <w:rPr>
        <w:rFonts w:asciiTheme="minorHAnsi" w:hAnsiTheme="minorHAnsi" w:cstheme="minorHAnsi"/>
        <w:b/>
        <w:color w:val="404040" w:themeColor="text1" w:themeTint="BF"/>
      </w:rPr>
      <w:t>Date:</w:t>
    </w:r>
    <w:r w:rsidR="00E3201C">
      <w:rPr>
        <w:rFonts w:asciiTheme="minorHAnsi" w:hAnsiTheme="minorHAnsi" w:cstheme="minorHAnsi"/>
        <w:b/>
        <w:color w:val="404040" w:themeColor="text1" w:themeTint="BF"/>
      </w:rPr>
      <w:tab/>
      <w:t>5</w:t>
    </w:r>
    <w:r>
      <w:rPr>
        <w:rFonts w:asciiTheme="minorHAnsi" w:hAnsiTheme="minorHAnsi" w:cstheme="minorHAnsi"/>
        <w:b/>
        <w:color w:val="404040" w:themeColor="text1" w:themeTint="BF"/>
      </w:rPr>
      <w:t xml:space="preserve"> June 2012</w:t>
    </w:r>
  </w:p>
  <w:p w:rsidR="00A14EDC" w:rsidRDefault="0032684A" w:rsidP="00153DDA">
    <w:pPr>
      <w:pStyle w:val="Kopfzeile"/>
      <w:pBdr>
        <w:bottom w:val="single" w:sz="4" w:space="1" w:color="808080" w:themeColor="background1" w:themeShade="80"/>
      </w:pBdr>
      <w:tabs>
        <w:tab w:val="clear" w:pos="8640"/>
        <w:tab w:val="left" w:pos="1134"/>
      </w:tabs>
      <w:ind w:right="-5"/>
      <w:rPr>
        <w:rFonts w:asciiTheme="minorHAnsi" w:hAnsiTheme="minorHAnsi" w:cstheme="minorHAnsi"/>
        <w:b/>
        <w:color w:val="404040" w:themeColor="text1" w:themeTint="BF"/>
      </w:rPr>
    </w:pPr>
    <w:r>
      <w:rPr>
        <w:rFonts w:asciiTheme="minorHAnsi" w:hAnsiTheme="minorHAnsi" w:cstheme="minorHAnsi"/>
        <w:b/>
        <w:color w:val="404040" w:themeColor="text1" w:themeTint="BF"/>
      </w:rPr>
      <w:t>Location:</w:t>
    </w:r>
    <w:r>
      <w:rPr>
        <w:rFonts w:asciiTheme="minorHAnsi" w:hAnsiTheme="minorHAnsi" w:cstheme="minorHAnsi"/>
        <w:b/>
        <w:color w:val="404040" w:themeColor="text1" w:themeTint="BF"/>
      </w:rPr>
      <w:tab/>
    </w:r>
    <w:r w:rsidR="00E3201C">
      <w:rPr>
        <w:rFonts w:asciiTheme="minorHAnsi" w:hAnsiTheme="minorHAnsi" w:cstheme="minorHAnsi"/>
        <w:b/>
        <w:color w:val="404040" w:themeColor="text1" w:themeTint="BF"/>
      </w:rPr>
      <w:t>Reykjavik</w:t>
    </w:r>
  </w:p>
  <w:p w:rsidR="00A14EDC" w:rsidRPr="00C62FB2" w:rsidRDefault="00E26D69" w:rsidP="00C62FB2">
    <w:pPr>
      <w:pStyle w:val="Kopfzeile"/>
      <w:pBdr>
        <w:bottom w:val="single" w:sz="4" w:space="1" w:color="808080" w:themeColor="background1" w:themeShade="80"/>
      </w:pBdr>
      <w:tabs>
        <w:tab w:val="clear" w:pos="8640"/>
        <w:tab w:val="left" w:pos="851"/>
      </w:tabs>
      <w:ind w:right="-5"/>
      <w:rPr>
        <w:rFonts w:asciiTheme="minorHAnsi" w:hAnsiTheme="minorHAnsi" w:cstheme="minorHAnsi"/>
        <w:b/>
        <w:color w:val="404040" w:themeColor="text1" w:themeTint="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DC" w:rsidRDefault="004124C0" w:rsidP="00404449">
    <w:pPr>
      <w:pStyle w:val="Kopfzeile"/>
      <w:pBdr>
        <w:bottom w:val="single" w:sz="4" w:space="1" w:color="auto"/>
      </w:pBdr>
      <w:tabs>
        <w:tab w:val="left" w:pos="851"/>
      </w:tabs>
      <w:jc w:val="center"/>
      <w:rPr>
        <w:b/>
      </w:rPr>
    </w:pPr>
    <w:r>
      <w:rPr>
        <w:b/>
        <w:noProof/>
        <w:lang w:val="de-DE" w:eastAsia="de-DE"/>
      </w:rPr>
      <mc:AlternateContent>
        <mc:Choice Requires="wps">
          <w:drawing>
            <wp:anchor distT="0" distB="0" distL="114298" distR="114298" simplePos="0" relativeHeight="251658752" behindDoc="0" locked="0" layoutInCell="1" allowOverlap="1">
              <wp:simplePos x="0" y="0"/>
              <wp:positionH relativeFrom="column">
                <wp:posOffset>-114936</wp:posOffset>
              </wp:positionH>
              <wp:positionV relativeFrom="paragraph">
                <wp:posOffset>-330200</wp:posOffset>
              </wp:positionV>
              <wp:extent cx="0" cy="10417810"/>
              <wp:effectExtent l="0" t="0" r="19050" b="2159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17810"/>
                      </a:xfrm>
                      <a:prstGeom prst="line">
                        <a:avLst/>
                      </a:prstGeom>
                      <a:noFill/>
                      <a:ln w="19050">
                        <a:solidFill>
                          <a:srgbClr val="C0C0C0">
                            <a:alpha val="14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05pt,-26pt" to="-9.05pt,7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" strokecolor="silver" strokeweight="1.5pt">
              <v:stroke opacity="9766f"/>
            </v:line>
          </w:pict>
        </mc:Fallback>
      </mc:AlternateContent>
    </w:r>
    <w:r>
      <w:rPr>
        <w:b/>
        <w:noProof/>
        <w:lang w:val="de-DE" w:eastAsia="de-DE"/>
      </w:rPr>
      <mc:AlternateContent>
        <mc:Choice Requires="wps">
          <w:drawing>
            <wp:anchor distT="0" distB="0" distL="114298" distR="114298" simplePos="0" relativeHeight="251659776" behindDoc="0" locked="0" layoutInCell="1" allowOverlap="1">
              <wp:simplePos x="0" y="0"/>
              <wp:positionH relativeFrom="column">
                <wp:posOffset>-1187451</wp:posOffset>
              </wp:positionH>
              <wp:positionV relativeFrom="paragraph">
                <wp:posOffset>-333375</wp:posOffset>
              </wp:positionV>
              <wp:extent cx="0" cy="10417810"/>
              <wp:effectExtent l="0" t="0" r="19050" b="2159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17810"/>
                      </a:xfrm>
                      <a:prstGeom prst="line">
                        <a:avLst/>
                      </a:prstGeom>
                      <a:noFill/>
                      <a:ln w="19050">
                        <a:solidFill>
                          <a:srgbClr val="C0C0C0">
                            <a:alpha val="14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3.5pt,-26.25pt" to="-93.5pt,7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" strokecolor="silver" strokeweight="1.5pt">
              <v:stroke opacity="9766f"/>
            </v:line>
          </w:pict>
        </mc:Fallback>
      </mc:AlternateContent>
    </w:r>
    <w:r w:rsidR="0032684A">
      <w:rPr>
        <w:b/>
        <w:noProof/>
        <w:lang w:val="de-DE" w:eastAsia="de-DE"/>
      </w:rPr>
      <w:drawing>
        <wp:anchor distT="0" distB="0" distL="114300" distR="114300" simplePos="0" relativeHeight="251660288" behindDoc="0" locked="0" layoutInCell="1" allowOverlap="1">
          <wp:simplePos x="0" y="0"/>
          <wp:positionH relativeFrom="column">
            <wp:posOffset>-1172210</wp:posOffset>
          </wp:positionH>
          <wp:positionV relativeFrom="paragraph">
            <wp:posOffset>19050</wp:posOffset>
          </wp:positionV>
          <wp:extent cx="1030605" cy="469900"/>
          <wp:effectExtent l="19050" t="0" r="0" b="0"/>
          <wp:wrapNone/>
          <wp:docPr id="29" name="Picture 29" descr="Q-logo-A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logo-AIB"/>
                  <pic:cNvPicPr>
                    <a:picLocks noChangeAspect="1" noChangeArrowheads="1"/>
                  </pic:cNvPicPr>
                </pic:nvPicPr>
                <pic:blipFill>
                  <a:blip r:embed="rId1"/>
                  <a:srcRect/>
                  <a:stretch>
                    <a:fillRect/>
                  </a:stretch>
                </pic:blipFill>
                <pic:spPr bwMode="auto">
                  <a:xfrm>
                    <a:off x="0" y="0"/>
                    <a:ext cx="1030605" cy="469900"/>
                  </a:xfrm>
                  <a:prstGeom prst="rect">
                    <a:avLst/>
                  </a:prstGeom>
                  <a:noFill/>
                  <a:ln w="9525">
                    <a:noFill/>
                    <a:miter lim="800000"/>
                    <a:headEnd/>
                    <a:tailEnd/>
                  </a:ln>
                </pic:spPr>
              </pic:pic>
            </a:graphicData>
          </a:graphic>
        </wp:anchor>
      </w:drawing>
    </w:r>
    <w:r w:rsidR="0032684A">
      <w:rPr>
        <w:b/>
        <w:noProof/>
        <w:lang w:val="de-DE" w:eastAsia="de-DE"/>
      </w:rPr>
      <w:drawing>
        <wp:anchor distT="0" distB="0" distL="114300" distR="114300" simplePos="0" relativeHeight="251657216" behindDoc="0" locked="0" layoutInCell="1" allowOverlap="1">
          <wp:simplePos x="0" y="0"/>
          <wp:positionH relativeFrom="column">
            <wp:posOffset>-2357120</wp:posOffset>
          </wp:positionH>
          <wp:positionV relativeFrom="paragraph">
            <wp:posOffset>-120015</wp:posOffset>
          </wp:positionV>
          <wp:extent cx="918845" cy="4806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srcRect/>
                  <a:stretch>
                    <a:fillRect/>
                  </a:stretch>
                </pic:blipFill>
                <pic:spPr bwMode="auto">
                  <a:xfrm>
                    <a:off x="0" y="0"/>
                    <a:ext cx="918845" cy="480695"/>
                  </a:xfrm>
                  <a:prstGeom prst="rect">
                    <a:avLst/>
                  </a:prstGeom>
                  <a:noFill/>
                </pic:spPr>
              </pic:pic>
            </a:graphicData>
          </a:graphic>
        </wp:anchor>
      </w:drawing>
    </w:r>
  </w:p>
  <w:p w:rsidR="00A14EDC" w:rsidRDefault="00E26D69" w:rsidP="00404449">
    <w:pPr>
      <w:pStyle w:val="Kopfzeile"/>
      <w:pBdr>
        <w:bottom w:val="single" w:sz="4" w:space="1" w:color="auto"/>
      </w:pBdr>
      <w:tabs>
        <w:tab w:val="left" w:pos="851"/>
      </w:tabs>
      <w:jc w:val="center"/>
      <w:rPr>
        <w:b/>
      </w:rPr>
    </w:pPr>
  </w:p>
  <w:p w:rsidR="00A14EDC" w:rsidRPr="00404449" w:rsidRDefault="00E26D69" w:rsidP="00404449">
    <w:pPr>
      <w:pStyle w:val="Kopfzeile"/>
      <w:pBdr>
        <w:bottom w:val="single" w:sz="4" w:space="1" w:color="auto"/>
      </w:pBdr>
      <w:tabs>
        <w:tab w:val="left" w:pos="851"/>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A6286C"/>
    <w:lvl w:ilvl="0">
      <w:numFmt w:val="decimal"/>
      <w:lvlText w:val="*"/>
      <w:lvlJc w:val="left"/>
    </w:lvl>
  </w:abstractNum>
  <w:abstractNum w:abstractNumId="1">
    <w:nsid w:val="1D336D1C"/>
    <w:multiLevelType w:val="hybridMultilevel"/>
    <w:tmpl w:val="211C87CC"/>
    <w:lvl w:ilvl="0" w:tplc="094ABADC">
      <w:start w:val="1"/>
      <w:numFmt w:val="decimalZero"/>
      <w:lvlText w:val="MC 12061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805427"/>
    <w:multiLevelType w:val="hybridMultilevel"/>
    <w:tmpl w:val="36E2FB76"/>
    <w:lvl w:ilvl="0" w:tplc="8C10BC54">
      <w:start w:val="1"/>
      <w:numFmt w:val="decimalZero"/>
      <w:lvlText w:val="MC 12061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DE2E78"/>
    <w:multiLevelType w:val="hybridMultilevel"/>
    <w:tmpl w:val="89D8A622"/>
    <w:lvl w:ilvl="0" w:tplc="094ABADC">
      <w:start w:val="1"/>
      <w:numFmt w:val="decimalZero"/>
      <w:pStyle w:val="Kommentartext"/>
      <w:lvlText w:val="MC 12061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033C86"/>
    <w:multiLevelType w:val="hybridMultilevel"/>
    <w:tmpl w:val="561021AE"/>
    <w:lvl w:ilvl="0" w:tplc="4B1267F2">
      <w:start w:val="2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D52978"/>
    <w:multiLevelType w:val="hybridMultilevel"/>
    <w:tmpl w:val="759C42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C6F2A17"/>
    <w:multiLevelType w:val="multilevel"/>
    <w:tmpl w:val="E826A154"/>
    <w:lvl w:ilvl="0">
      <w:start w:val="1"/>
      <w:numFmt w:val="decimal"/>
      <w:lvlText w:val="%1"/>
      <w:lvlJc w:val="left"/>
      <w:pPr>
        <w:tabs>
          <w:tab w:val="num" w:pos="196"/>
        </w:tabs>
        <w:ind w:left="196" w:hanging="360"/>
      </w:pPr>
      <w:rPr>
        <w:rFonts w:hint="default"/>
      </w:rPr>
    </w:lvl>
    <w:lvl w:ilvl="1">
      <w:start w:val="1"/>
      <w:numFmt w:val="decimal"/>
      <w:lvlText w:val="%1.%2."/>
      <w:lvlJc w:val="left"/>
      <w:pPr>
        <w:tabs>
          <w:tab w:val="num" w:pos="628"/>
        </w:tabs>
        <w:ind w:left="628" w:hanging="432"/>
      </w:pPr>
      <w:rPr>
        <w:rFonts w:hint="default"/>
      </w:rPr>
    </w:lvl>
    <w:lvl w:ilvl="2">
      <w:start w:val="1"/>
      <w:numFmt w:val="lowerLetter"/>
      <w:lvlText w:val="%3)"/>
      <w:lvlJc w:val="left"/>
      <w:pPr>
        <w:tabs>
          <w:tab w:val="num" w:pos="1060"/>
        </w:tabs>
        <w:ind w:left="1060" w:hanging="504"/>
      </w:pPr>
      <w:rPr>
        <w:rFonts w:hint="default"/>
      </w:rPr>
    </w:lvl>
    <w:lvl w:ilvl="3">
      <w:start w:val="1"/>
      <w:numFmt w:val="decimal"/>
      <w:lvlText w:val="%1.%2.%3.%4."/>
      <w:lvlJc w:val="left"/>
      <w:pPr>
        <w:tabs>
          <w:tab w:val="num" w:pos="1636"/>
        </w:tabs>
        <w:ind w:left="1564" w:hanging="648"/>
      </w:pPr>
      <w:rPr>
        <w:rFonts w:hint="default"/>
      </w:rPr>
    </w:lvl>
    <w:lvl w:ilvl="4">
      <w:start w:val="1"/>
      <w:numFmt w:val="decimal"/>
      <w:lvlText w:val="%1.%2.%3.%4.%5."/>
      <w:lvlJc w:val="left"/>
      <w:pPr>
        <w:tabs>
          <w:tab w:val="num" w:pos="2356"/>
        </w:tabs>
        <w:ind w:left="2068" w:hanging="792"/>
      </w:pPr>
      <w:rPr>
        <w:rFonts w:hint="default"/>
      </w:rPr>
    </w:lvl>
    <w:lvl w:ilvl="5">
      <w:start w:val="1"/>
      <w:numFmt w:val="decimal"/>
      <w:lvlText w:val="%1.%2.%3.%4.%5.%6."/>
      <w:lvlJc w:val="left"/>
      <w:pPr>
        <w:tabs>
          <w:tab w:val="num" w:pos="2716"/>
        </w:tabs>
        <w:ind w:left="2572" w:hanging="936"/>
      </w:pPr>
      <w:rPr>
        <w:rFonts w:hint="default"/>
      </w:rPr>
    </w:lvl>
    <w:lvl w:ilvl="6">
      <w:start w:val="1"/>
      <w:numFmt w:val="decimal"/>
      <w:lvlText w:val="%1.%2.%3.%4.%5.%6.%7."/>
      <w:lvlJc w:val="left"/>
      <w:pPr>
        <w:tabs>
          <w:tab w:val="num" w:pos="3436"/>
        </w:tabs>
        <w:ind w:left="3076" w:hanging="1080"/>
      </w:pPr>
      <w:rPr>
        <w:rFonts w:hint="default"/>
      </w:rPr>
    </w:lvl>
    <w:lvl w:ilvl="7">
      <w:start w:val="1"/>
      <w:numFmt w:val="decimal"/>
      <w:lvlText w:val="%1.%2.%3.%4.%5.%6.%7.%8."/>
      <w:lvlJc w:val="left"/>
      <w:pPr>
        <w:tabs>
          <w:tab w:val="num" w:pos="3796"/>
        </w:tabs>
        <w:ind w:left="3580" w:hanging="1224"/>
      </w:pPr>
      <w:rPr>
        <w:rFonts w:hint="default"/>
      </w:rPr>
    </w:lvl>
    <w:lvl w:ilvl="8">
      <w:start w:val="1"/>
      <w:numFmt w:val="decimal"/>
      <w:lvlText w:val="%1.%2.%3.%4.%5.%6.%7.%8.%9."/>
      <w:lvlJc w:val="left"/>
      <w:pPr>
        <w:tabs>
          <w:tab w:val="num" w:pos="4516"/>
        </w:tabs>
        <w:ind w:left="4156" w:hanging="1440"/>
      </w:pPr>
      <w:rPr>
        <w:rFonts w:hint="default"/>
      </w:rPr>
    </w:lvl>
  </w:abstractNum>
  <w:abstractNum w:abstractNumId="7">
    <w:nsid w:val="783C612E"/>
    <w:multiLevelType w:val="hybridMultilevel"/>
    <w:tmpl w:val="2D709666"/>
    <w:lvl w:ilvl="0" w:tplc="4B1267F2">
      <w:start w:val="2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B134BB9"/>
    <w:multiLevelType w:val="hybridMultilevel"/>
    <w:tmpl w:val="5D70F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B8A2035"/>
    <w:multiLevelType w:val="hybridMultilevel"/>
    <w:tmpl w:val="63727456"/>
    <w:lvl w:ilvl="0" w:tplc="9D2650B4">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6"/>
  </w:num>
  <w:num w:numId="3">
    <w:abstractNumId w:val="1"/>
  </w:num>
  <w:num w:numId="4">
    <w:abstractNumId w:val="3"/>
  </w:num>
  <w:num w:numId="5">
    <w:abstractNumId w:val="2"/>
  </w:num>
  <w:num w:numId="6">
    <w:abstractNumId w:val="7"/>
  </w:num>
  <w:num w:numId="7">
    <w:abstractNumId w:val="8"/>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removePersonalInformation/>
  <w:removeDateAndTime/>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00"/>
  <w:drawingGridVerticalSpacing w:val="181"/>
  <w:displayHorizontalDrawingGridEvery w:val="2"/>
  <w:noPunctuationKerning/>
  <w:characterSpacingControl w:val="doNotCompress"/>
  <w:hdrShapeDefaults>
    <o:shapedefaults v:ext="edit" spidmax="2049">
      <o:colormru v:ext="edit" colors="#165b9b,#16519b,#fdfdfd,#16569b,#1656a0,#1656a5,#1656aa,#1656b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12"/>
    <w:rsid w:val="000165A1"/>
    <w:rsid w:val="00051412"/>
    <w:rsid w:val="000E3897"/>
    <w:rsid w:val="00142106"/>
    <w:rsid w:val="00183280"/>
    <w:rsid w:val="00184670"/>
    <w:rsid w:val="001A7E2E"/>
    <w:rsid w:val="001C465D"/>
    <w:rsid w:val="001D4625"/>
    <w:rsid w:val="0021670C"/>
    <w:rsid w:val="002B1614"/>
    <w:rsid w:val="0032684A"/>
    <w:rsid w:val="003755A3"/>
    <w:rsid w:val="003F0F03"/>
    <w:rsid w:val="004124C0"/>
    <w:rsid w:val="0044048E"/>
    <w:rsid w:val="004C45F2"/>
    <w:rsid w:val="005550A5"/>
    <w:rsid w:val="005C15D8"/>
    <w:rsid w:val="005F1494"/>
    <w:rsid w:val="006E5152"/>
    <w:rsid w:val="006E62D3"/>
    <w:rsid w:val="007615D4"/>
    <w:rsid w:val="00780ABC"/>
    <w:rsid w:val="007D4EBD"/>
    <w:rsid w:val="007F0F27"/>
    <w:rsid w:val="00831240"/>
    <w:rsid w:val="00882FA9"/>
    <w:rsid w:val="00884DBC"/>
    <w:rsid w:val="008E549F"/>
    <w:rsid w:val="00964450"/>
    <w:rsid w:val="00981D5B"/>
    <w:rsid w:val="009F7853"/>
    <w:rsid w:val="00A16281"/>
    <w:rsid w:val="00A24800"/>
    <w:rsid w:val="00A430AA"/>
    <w:rsid w:val="00A5202B"/>
    <w:rsid w:val="00A85813"/>
    <w:rsid w:val="00B40729"/>
    <w:rsid w:val="00B41A9A"/>
    <w:rsid w:val="00B9496D"/>
    <w:rsid w:val="00BF4BF4"/>
    <w:rsid w:val="00C014B2"/>
    <w:rsid w:val="00C02933"/>
    <w:rsid w:val="00C03023"/>
    <w:rsid w:val="00C57835"/>
    <w:rsid w:val="00C82D4C"/>
    <w:rsid w:val="00CA72A5"/>
    <w:rsid w:val="00D05AB2"/>
    <w:rsid w:val="00D440BE"/>
    <w:rsid w:val="00DC10C0"/>
    <w:rsid w:val="00DC3736"/>
    <w:rsid w:val="00DC4B0B"/>
    <w:rsid w:val="00E26D69"/>
    <w:rsid w:val="00E3201C"/>
    <w:rsid w:val="00E625AE"/>
    <w:rsid w:val="00EB64CA"/>
    <w:rsid w:val="00F07922"/>
    <w:rsid w:val="00F849C7"/>
    <w:rsid w:val="00FB1053"/>
    <w:rsid w:val="00FF660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9b,#16519b,#fdfdfd,#16569b,#1656a0,#1656a5,#1656aa,#1656b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7922"/>
    <w:pPr>
      <w:spacing w:after="120"/>
    </w:pPr>
    <w:rPr>
      <w:rFonts w:ascii="Arial" w:hAnsi="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5264"/>
    <w:pPr>
      <w:tabs>
        <w:tab w:val="center" w:pos="4320"/>
        <w:tab w:val="right" w:pos="8640"/>
      </w:tabs>
    </w:pPr>
  </w:style>
  <w:style w:type="paragraph" w:styleId="Fuzeile">
    <w:name w:val="footer"/>
    <w:basedOn w:val="Standard"/>
    <w:link w:val="FuzeileZchn"/>
    <w:rsid w:val="005B5264"/>
    <w:pPr>
      <w:tabs>
        <w:tab w:val="center" w:pos="4320"/>
        <w:tab w:val="right" w:pos="8640"/>
      </w:tabs>
    </w:pPr>
  </w:style>
  <w:style w:type="character" w:styleId="Hyperlink">
    <w:name w:val="Hyperlink"/>
    <w:basedOn w:val="Absatz-Standardschriftart"/>
    <w:rsid w:val="001F5DB0"/>
    <w:rPr>
      <w:color w:val="0000FF"/>
      <w:u w:val="single"/>
    </w:rPr>
  </w:style>
  <w:style w:type="character" w:styleId="Seitenzahl">
    <w:name w:val="page number"/>
    <w:basedOn w:val="Absatz-Standardschriftart"/>
    <w:rsid w:val="00AC1EA7"/>
  </w:style>
  <w:style w:type="paragraph" w:styleId="Textkrper-Zeileneinzug">
    <w:name w:val="Body Text Indent"/>
    <w:basedOn w:val="Standard"/>
    <w:rsid w:val="00404449"/>
    <w:pPr>
      <w:ind w:left="425"/>
    </w:pPr>
    <w:rPr>
      <w:b/>
    </w:rPr>
  </w:style>
  <w:style w:type="paragraph" w:styleId="Sprechblasentext">
    <w:name w:val="Balloon Text"/>
    <w:basedOn w:val="Standard"/>
    <w:link w:val="SprechblasentextZchn"/>
    <w:rsid w:val="00B94381"/>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B94381"/>
    <w:rPr>
      <w:rFonts w:ascii="Tahoma" w:hAnsi="Tahoma" w:cs="Tahoma"/>
      <w:sz w:val="16"/>
      <w:szCs w:val="16"/>
      <w:lang w:eastAsia="en-US"/>
    </w:rPr>
  </w:style>
  <w:style w:type="character" w:customStyle="1" w:styleId="FuzeileZchn">
    <w:name w:val="Fußzeile Zchn"/>
    <w:basedOn w:val="Absatz-Standardschriftart"/>
    <w:link w:val="Fuzeile"/>
    <w:rsid w:val="00794484"/>
    <w:rPr>
      <w:rFonts w:ascii="Arial" w:hAnsi="Arial"/>
      <w:lang w:eastAsia="en-US"/>
    </w:rPr>
  </w:style>
  <w:style w:type="paragraph" w:styleId="Titel">
    <w:name w:val="Title"/>
    <w:basedOn w:val="Standard"/>
    <w:link w:val="TitelZchn"/>
    <w:qFormat/>
    <w:rsid w:val="00051412"/>
    <w:pPr>
      <w:spacing w:after="0"/>
      <w:ind w:left="360"/>
      <w:jc w:val="center"/>
    </w:pPr>
    <w:rPr>
      <w:b/>
      <w:sz w:val="18"/>
    </w:rPr>
  </w:style>
  <w:style w:type="character" w:customStyle="1" w:styleId="TitelZchn">
    <w:name w:val="Titel Zchn"/>
    <w:basedOn w:val="Absatz-Standardschriftart"/>
    <w:link w:val="Titel"/>
    <w:rsid w:val="00051412"/>
    <w:rPr>
      <w:rFonts w:ascii="Arial" w:hAnsi="Arial"/>
      <w:b/>
      <w:sz w:val="18"/>
      <w:lang w:eastAsia="en-US"/>
    </w:rPr>
  </w:style>
  <w:style w:type="character" w:styleId="Kommentarzeichen">
    <w:name w:val="annotation reference"/>
    <w:basedOn w:val="Absatz-Standardschriftart"/>
    <w:rsid w:val="00ED654E"/>
    <w:rPr>
      <w:sz w:val="16"/>
      <w:szCs w:val="16"/>
    </w:rPr>
  </w:style>
  <w:style w:type="paragraph" w:styleId="Kommentartext">
    <w:name w:val="annotation text"/>
    <w:basedOn w:val="Standard"/>
    <w:link w:val="KommentartextZchn"/>
    <w:rsid w:val="00ED654E"/>
    <w:pPr>
      <w:numPr>
        <w:numId w:val="4"/>
      </w:numPr>
    </w:pPr>
  </w:style>
  <w:style w:type="character" w:customStyle="1" w:styleId="KommentartextZchn">
    <w:name w:val="Kommentartext Zchn"/>
    <w:basedOn w:val="Absatz-Standardschriftart"/>
    <w:link w:val="Kommentartext"/>
    <w:rsid w:val="00ED654E"/>
    <w:rPr>
      <w:rFonts w:ascii="Arial" w:hAnsi="Arial"/>
      <w:lang w:eastAsia="en-US"/>
    </w:rPr>
  </w:style>
  <w:style w:type="paragraph" w:styleId="Kommentarthema">
    <w:name w:val="annotation subject"/>
    <w:basedOn w:val="Kommentartext"/>
    <w:next w:val="Kommentartext"/>
    <w:link w:val="KommentarthemaZchn"/>
    <w:rsid w:val="00ED654E"/>
    <w:rPr>
      <w:b/>
      <w:bCs/>
    </w:rPr>
  </w:style>
  <w:style w:type="character" w:customStyle="1" w:styleId="KommentarthemaZchn">
    <w:name w:val="Kommentarthema Zchn"/>
    <w:basedOn w:val="KommentartextZchn"/>
    <w:link w:val="Kommentarthema"/>
    <w:rsid w:val="00ED654E"/>
    <w:rPr>
      <w:rFonts w:ascii="Arial" w:hAnsi="Arial"/>
      <w:b/>
      <w:bCs/>
      <w:lang w:eastAsia="en-US"/>
    </w:rPr>
  </w:style>
  <w:style w:type="paragraph" w:styleId="HTMLVorformatiert">
    <w:name w:val="HTML Preformatted"/>
    <w:basedOn w:val="Standard"/>
    <w:link w:val="HTMLVorformatiertZchn"/>
    <w:uiPriority w:val="99"/>
    <w:unhideWhenUsed/>
    <w:rsid w:val="00ED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rsid w:val="00ED654E"/>
    <w:rPr>
      <w:rFonts w:ascii="Courier New" w:hAnsi="Courier New" w:cs="Courier New"/>
      <w:lang w:val="de-DE" w:eastAsia="de-DE"/>
    </w:rPr>
  </w:style>
  <w:style w:type="paragraph" w:styleId="Listenabsatz">
    <w:name w:val="List Paragraph"/>
    <w:basedOn w:val="Standard"/>
    <w:uiPriority w:val="34"/>
    <w:qFormat/>
    <w:rsid w:val="00ED654E"/>
    <w:pPr>
      <w:ind w:left="720"/>
      <w:contextualSpacing/>
    </w:pPr>
  </w:style>
  <w:style w:type="table" w:styleId="Tabellenraster">
    <w:name w:val="Table Grid"/>
    <w:basedOn w:val="NormaleTabelle"/>
    <w:rsid w:val="00360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3-Akzent3">
    <w:name w:val="Medium Grid 3 Accent 3"/>
    <w:basedOn w:val="NormaleTabelle"/>
    <w:uiPriority w:val="69"/>
    <w:rsid w:val="00360A3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Endnotentext">
    <w:name w:val="endnote text"/>
    <w:basedOn w:val="Standard"/>
    <w:link w:val="EndnotentextZchn"/>
    <w:rsid w:val="00BD47D6"/>
    <w:pPr>
      <w:spacing w:after="0"/>
    </w:pPr>
  </w:style>
  <w:style w:type="character" w:customStyle="1" w:styleId="EndnotentextZchn">
    <w:name w:val="Endnotentext Zchn"/>
    <w:basedOn w:val="Absatz-Standardschriftart"/>
    <w:link w:val="Endnotentext"/>
    <w:rsid w:val="00BD47D6"/>
    <w:rPr>
      <w:rFonts w:ascii="Arial" w:hAnsi="Arial"/>
      <w:lang w:eastAsia="en-US"/>
    </w:rPr>
  </w:style>
  <w:style w:type="character" w:styleId="Endnotenzeichen">
    <w:name w:val="endnote reference"/>
    <w:basedOn w:val="Absatz-Standardschriftart"/>
    <w:rsid w:val="00BD47D6"/>
    <w:rPr>
      <w:vertAlign w:val="superscript"/>
    </w:rPr>
  </w:style>
  <w:style w:type="character" w:customStyle="1" w:styleId="inplacedisplayid1siteid35">
    <w:name w:val="inplacedisplayid1siteid35"/>
    <w:basedOn w:val="Absatz-Standardschriftart"/>
    <w:rsid w:val="00A11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7922"/>
    <w:pPr>
      <w:spacing w:after="120"/>
    </w:pPr>
    <w:rPr>
      <w:rFonts w:ascii="Arial" w:hAnsi="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5264"/>
    <w:pPr>
      <w:tabs>
        <w:tab w:val="center" w:pos="4320"/>
        <w:tab w:val="right" w:pos="8640"/>
      </w:tabs>
    </w:pPr>
  </w:style>
  <w:style w:type="paragraph" w:styleId="Fuzeile">
    <w:name w:val="footer"/>
    <w:basedOn w:val="Standard"/>
    <w:link w:val="FuzeileZchn"/>
    <w:rsid w:val="005B5264"/>
    <w:pPr>
      <w:tabs>
        <w:tab w:val="center" w:pos="4320"/>
        <w:tab w:val="right" w:pos="8640"/>
      </w:tabs>
    </w:pPr>
  </w:style>
  <w:style w:type="character" w:styleId="Hyperlink">
    <w:name w:val="Hyperlink"/>
    <w:basedOn w:val="Absatz-Standardschriftart"/>
    <w:rsid w:val="001F5DB0"/>
    <w:rPr>
      <w:color w:val="0000FF"/>
      <w:u w:val="single"/>
    </w:rPr>
  </w:style>
  <w:style w:type="character" w:styleId="Seitenzahl">
    <w:name w:val="page number"/>
    <w:basedOn w:val="Absatz-Standardschriftart"/>
    <w:rsid w:val="00AC1EA7"/>
  </w:style>
  <w:style w:type="paragraph" w:styleId="Textkrper-Zeileneinzug">
    <w:name w:val="Body Text Indent"/>
    <w:basedOn w:val="Standard"/>
    <w:rsid w:val="00404449"/>
    <w:pPr>
      <w:ind w:left="425"/>
    </w:pPr>
    <w:rPr>
      <w:b/>
    </w:rPr>
  </w:style>
  <w:style w:type="paragraph" w:styleId="Sprechblasentext">
    <w:name w:val="Balloon Text"/>
    <w:basedOn w:val="Standard"/>
    <w:link w:val="SprechblasentextZchn"/>
    <w:rsid w:val="00B94381"/>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B94381"/>
    <w:rPr>
      <w:rFonts w:ascii="Tahoma" w:hAnsi="Tahoma" w:cs="Tahoma"/>
      <w:sz w:val="16"/>
      <w:szCs w:val="16"/>
      <w:lang w:eastAsia="en-US"/>
    </w:rPr>
  </w:style>
  <w:style w:type="character" w:customStyle="1" w:styleId="FuzeileZchn">
    <w:name w:val="Fußzeile Zchn"/>
    <w:basedOn w:val="Absatz-Standardschriftart"/>
    <w:link w:val="Fuzeile"/>
    <w:rsid w:val="00794484"/>
    <w:rPr>
      <w:rFonts w:ascii="Arial" w:hAnsi="Arial"/>
      <w:lang w:eastAsia="en-US"/>
    </w:rPr>
  </w:style>
  <w:style w:type="paragraph" w:styleId="Titel">
    <w:name w:val="Title"/>
    <w:basedOn w:val="Standard"/>
    <w:link w:val="TitelZchn"/>
    <w:qFormat/>
    <w:rsid w:val="00051412"/>
    <w:pPr>
      <w:spacing w:after="0"/>
      <w:ind w:left="360"/>
      <w:jc w:val="center"/>
    </w:pPr>
    <w:rPr>
      <w:b/>
      <w:sz w:val="18"/>
    </w:rPr>
  </w:style>
  <w:style w:type="character" w:customStyle="1" w:styleId="TitelZchn">
    <w:name w:val="Titel Zchn"/>
    <w:basedOn w:val="Absatz-Standardschriftart"/>
    <w:link w:val="Titel"/>
    <w:rsid w:val="00051412"/>
    <w:rPr>
      <w:rFonts w:ascii="Arial" w:hAnsi="Arial"/>
      <w:b/>
      <w:sz w:val="18"/>
      <w:lang w:eastAsia="en-US"/>
    </w:rPr>
  </w:style>
  <w:style w:type="character" w:styleId="Kommentarzeichen">
    <w:name w:val="annotation reference"/>
    <w:basedOn w:val="Absatz-Standardschriftart"/>
    <w:rsid w:val="00ED654E"/>
    <w:rPr>
      <w:sz w:val="16"/>
      <w:szCs w:val="16"/>
    </w:rPr>
  </w:style>
  <w:style w:type="paragraph" w:styleId="Kommentartext">
    <w:name w:val="annotation text"/>
    <w:basedOn w:val="Standard"/>
    <w:link w:val="KommentartextZchn"/>
    <w:rsid w:val="00ED654E"/>
    <w:pPr>
      <w:numPr>
        <w:numId w:val="4"/>
      </w:numPr>
    </w:pPr>
  </w:style>
  <w:style w:type="character" w:customStyle="1" w:styleId="KommentartextZchn">
    <w:name w:val="Kommentartext Zchn"/>
    <w:basedOn w:val="Absatz-Standardschriftart"/>
    <w:link w:val="Kommentartext"/>
    <w:rsid w:val="00ED654E"/>
    <w:rPr>
      <w:rFonts w:ascii="Arial" w:hAnsi="Arial"/>
      <w:lang w:eastAsia="en-US"/>
    </w:rPr>
  </w:style>
  <w:style w:type="paragraph" w:styleId="Kommentarthema">
    <w:name w:val="annotation subject"/>
    <w:basedOn w:val="Kommentartext"/>
    <w:next w:val="Kommentartext"/>
    <w:link w:val="KommentarthemaZchn"/>
    <w:rsid w:val="00ED654E"/>
    <w:rPr>
      <w:b/>
      <w:bCs/>
    </w:rPr>
  </w:style>
  <w:style w:type="character" w:customStyle="1" w:styleId="KommentarthemaZchn">
    <w:name w:val="Kommentarthema Zchn"/>
    <w:basedOn w:val="KommentartextZchn"/>
    <w:link w:val="Kommentarthema"/>
    <w:rsid w:val="00ED654E"/>
    <w:rPr>
      <w:rFonts w:ascii="Arial" w:hAnsi="Arial"/>
      <w:b/>
      <w:bCs/>
      <w:lang w:eastAsia="en-US"/>
    </w:rPr>
  </w:style>
  <w:style w:type="paragraph" w:styleId="HTMLVorformatiert">
    <w:name w:val="HTML Preformatted"/>
    <w:basedOn w:val="Standard"/>
    <w:link w:val="HTMLVorformatiertZchn"/>
    <w:uiPriority w:val="99"/>
    <w:unhideWhenUsed/>
    <w:rsid w:val="00ED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rsid w:val="00ED654E"/>
    <w:rPr>
      <w:rFonts w:ascii="Courier New" w:hAnsi="Courier New" w:cs="Courier New"/>
      <w:lang w:val="de-DE" w:eastAsia="de-DE"/>
    </w:rPr>
  </w:style>
  <w:style w:type="paragraph" w:styleId="Listenabsatz">
    <w:name w:val="List Paragraph"/>
    <w:basedOn w:val="Standard"/>
    <w:uiPriority w:val="34"/>
    <w:qFormat/>
    <w:rsid w:val="00ED654E"/>
    <w:pPr>
      <w:ind w:left="720"/>
      <w:contextualSpacing/>
    </w:pPr>
  </w:style>
  <w:style w:type="table" w:styleId="Tabellenraster">
    <w:name w:val="Table Grid"/>
    <w:basedOn w:val="NormaleTabelle"/>
    <w:rsid w:val="00360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3-Akzent3">
    <w:name w:val="Medium Grid 3 Accent 3"/>
    <w:basedOn w:val="NormaleTabelle"/>
    <w:uiPriority w:val="69"/>
    <w:rsid w:val="00360A3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Endnotentext">
    <w:name w:val="endnote text"/>
    <w:basedOn w:val="Standard"/>
    <w:link w:val="EndnotentextZchn"/>
    <w:rsid w:val="00BD47D6"/>
    <w:pPr>
      <w:spacing w:after="0"/>
    </w:pPr>
  </w:style>
  <w:style w:type="character" w:customStyle="1" w:styleId="EndnotentextZchn">
    <w:name w:val="Endnotentext Zchn"/>
    <w:basedOn w:val="Absatz-Standardschriftart"/>
    <w:link w:val="Endnotentext"/>
    <w:rsid w:val="00BD47D6"/>
    <w:rPr>
      <w:rFonts w:ascii="Arial" w:hAnsi="Arial"/>
      <w:lang w:eastAsia="en-US"/>
    </w:rPr>
  </w:style>
  <w:style w:type="character" w:styleId="Endnotenzeichen">
    <w:name w:val="endnote reference"/>
    <w:basedOn w:val="Absatz-Standardschriftart"/>
    <w:rsid w:val="00BD47D6"/>
    <w:rPr>
      <w:vertAlign w:val="superscript"/>
    </w:rPr>
  </w:style>
  <w:style w:type="character" w:customStyle="1" w:styleId="inplacedisplayid1siteid35">
    <w:name w:val="inplacedisplayid1siteid35"/>
    <w:basedOn w:val="Absatz-Standardschriftart"/>
    <w:rsid w:val="00A1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5882">
      <w:bodyDiv w:val="1"/>
      <w:marLeft w:val="0"/>
      <w:marRight w:val="0"/>
      <w:marTop w:val="0"/>
      <w:marBottom w:val="0"/>
      <w:divBdr>
        <w:top w:val="none" w:sz="0" w:space="0" w:color="auto"/>
        <w:left w:val="none" w:sz="0" w:space="0" w:color="auto"/>
        <w:bottom w:val="none" w:sz="0" w:space="0" w:color="auto"/>
        <w:right w:val="none" w:sz="0" w:space="0" w:color="auto"/>
      </w:divBdr>
    </w:div>
    <w:div w:id="1369183516">
      <w:bodyDiv w:val="1"/>
      <w:marLeft w:val="0"/>
      <w:marRight w:val="0"/>
      <w:marTop w:val="0"/>
      <w:marBottom w:val="0"/>
      <w:divBdr>
        <w:top w:val="none" w:sz="0" w:space="0" w:color="auto"/>
        <w:left w:val="none" w:sz="0" w:space="0" w:color="auto"/>
        <w:bottom w:val="none" w:sz="0" w:space="0" w:color="auto"/>
        <w:right w:val="none" w:sz="0" w:space="0" w:color="auto"/>
      </w:divBdr>
    </w:div>
    <w:div w:id="18552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b-net.org/portal/page/portal/AIB_HOME/MEMBERS_SECTION/MEETINGS_THIRD_PARTIES/Open_Markets_Committee/I2012-06-14%20Helsinki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recs.org" TargetMode="External"/><Relationship Id="rId1" Type="http://schemas.openxmlformats.org/officeDocument/2006/relationships/hyperlink" Target="mailto:info@aib-ne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AIB\AIB%20Meeting%20pap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AIB Meeting paper 2012</Template>
  <TotalTime>0</TotalTime>
  <Pages>4</Pages>
  <Words>1217</Words>
  <Characters>7671</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8871</CharactersWithSpaces>
  <SharedDoc>false</SharedDoc>
  <HLinks>
    <vt:vector size="12" baseType="variant">
      <vt:variant>
        <vt:i4>4784206</vt:i4>
      </vt:variant>
      <vt:variant>
        <vt:i4>21</vt:i4>
      </vt:variant>
      <vt:variant>
        <vt:i4>0</vt:i4>
      </vt:variant>
      <vt:variant>
        <vt:i4>5</vt:i4>
      </vt:variant>
      <vt:variant>
        <vt:lpwstr>http://www.recs.org/</vt:lpwstr>
      </vt:variant>
      <vt:variant>
        <vt:lpwstr/>
      </vt:variant>
      <vt:variant>
        <vt:i4>5242941</vt:i4>
      </vt:variant>
      <vt:variant>
        <vt:i4>18</vt:i4>
      </vt:variant>
      <vt:variant>
        <vt:i4>0</vt:i4>
      </vt:variant>
      <vt:variant>
        <vt:i4>5</vt:i4>
      </vt:variant>
      <vt:variant>
        <vt:lpwstr>mailto:info@aib-net.org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2013-06-18T13:00:00Z</dcterms:created>
  <dcterms:modified xsi:type="dcterms:W3CDTF">2013-06-18T13:00:00Z</dcterms:modified>
</cp:coreProperties>
</file>